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6E" w:rsidRPr="00EB63A4" w:rsidRDefault="00C943F2" w:rsidP="00EB63A4">
      <w:pPr>
        <w:pStyle w:val="Textopredeterminado"/>
        <w:jc w:val="both"/>
        <w:rPr>
          <w:b/>
          <w:sz w:val="22"/>
          <w:szCs w:val="22"/>
        </w:rPr>
      </w:pPr>
      <w:r w:rsidRPr="00EB63A4">
        <w:rPr>
          <w:b/>
          <w:sz w:val="22"/>
          <w:szCs w:val="22"/>
        </w:rPr>
        <w:t>NOTAS DE DESGLOS</w:t>
      </w:r>
      <w:r w:rsidR="00C32E6E" w:rsidRPr="00EB63A4">
        <w:rPr>
          <w:b/>
          <w:sz w:val="22"/>
          <w:szCs w:val="22"/>
        </w:rPr>
        <w:t>E</w:t>
      </w:r>
    </w:p>
    <w:p w:rsidR="00C32E6E" w:rsidRPr="00EB63A4" w:rsidRDefault="00C32E6E" w:rsidP="00EB63A4">
      <w:pPr>
        <w:pStyle w:val="Textopredeterminado"/>
        <w:ind w:firstLine="288"/>
        <w:jc w:val="both"/>
        <w:rPr>
          <w:sz w:val="22"/>
          <w:szCs w:val="22"/>
        </w:rPr>
      </w:pPr>
    </w:p>
    <w:p w:rsidR="00C32E6E" w:rsidRPr="00EB63A4" w:rsidRDefault="00C32E6E" w:rsidP="00EB63A4">
      <w:pPr>
        <w:pStyle w:val="Textopredeterminado"/>
        <w:jc w:val="both"/>
        <w:rPr>
          <w:b/>
          <w:sz w:val="22"/>
          <w:szCs w:val="22"/>
        </w:rPr>
      </w:pPr>
      <w:r w:rsidRPr="00EB63A4">
        <w:rPr>
          <w:b/>
          <w:sz w:val="22"/>
          <w:szCs w:val="22"/>
        </w:rPr>
        <w:t>NOTAS AL ESTADO DE SITUACION FINANCIERA</w:t>
      </w:r>
    </w:p>
    <w:p w:rsidR="00760FFA" w:rsidRPr="00EB63A4" w:rsidRDefault="00760FFA" w:rsidP="00EB63A4">
      <w:pPr>
        <w:pStyle w:val="Textopredeterminado"/>
        <w:jc w:val="both"/>
        <w:rPr>
          <w:b/>
          <w:sz w:val="22"/>
          <w:szCs w:val="22"/>
        </w:rPr>
      </w:pPr>
    </w:p>
    <w:p w:rsidR="002E61BB" w:rsidRPr="00EB63A4" w:rsidRDefault="002E61BB" w:rsidP="00EB63A4">
      <w:pPr>
        <w:pStyle w:val="Textopredeterminado"/>
        <w:jc w:val="both"/>
        <w:rPr>
          <w:b/>
          <w:sz w:val="22"/>
          <w:szCs w:val="22"/>
        </w:rPr>
      </w:pPr>
      <w:r w:rsidRPr="00EB63A4">
        <w:rPr>
          <w:b/>
          <w:sz w:val="22"/>
          <w:szCs w:val="22"/>
        </w:rPr>
        <w:t>ACTIVO</w:t>
      </w:r>
    </w:p>
    <w:p w:rsidR="00276B39" w:rsidRPr="00EB63A4" w:rsidRDefault="00276B39" w:rsidP="00EB63A4">
      <w:pPr>
        <w:pStyle w:val="Textopredeterminado"/>
        <w:jc w:val="both"/>
        <w:rPr>
          <w:b/>
          <w:sz w:val="22"/>
          <w:szCs w:val="22"/>
        </w:rPr>
      </w:pPr>
    </w:p>
    <w:p w:rsidR="0049271E" w:rsidRPr="00EB63A4" w:rsidRDefault="002E61BB" w:rsidP="00EB63A4">
      <w:pPr>
        <w:pStyle w:val="Textopredeterminado"/>
        <w:jc w:val="both"/>
        <w:rPr>
          <w:b/>
          <w:sz w:val="22"/>
          <w:szCs w:val="22"/>
        </w:rPr>
      </w:pPr>
      <w:r w:rsidRPr="00EB63A4">
        <w:rPr>
          <w:b/>
          <w:sz w:val="22"/>
          <w:szCs w:val="22"/>
        </w:rPr>
        <w:t>Nota 1.</w:t>
      </w:r>
      <w:r w:rsidR="0049271E" w:rsidRPr="00EB63A4">
        <w:rPr>
          <w:b/>
          <w:sz w:val="22"/>
          <w:szCs w:val="22"/>
        </w:rPr>
        <w:t xml:space="preserve"> BANCOS/TESORERIA</w:t>
      </w:r>
    </w:p>
    <w:p w:rsidR="0049271E" w:rsidRPr="00EB63A4" w:rsidRDefault="0049271E" w:rsidP="00EB63A4">
      <w:pPr>
        <w:pStyle w:val="Textopredeterminado"/>
        <w:jc w:val="both"/>
        <w:rPr>
          <w:sz w:val="22"/>
          <w:szCs w:val="22"/>
        </w:rPr>
      </w:pPr>
    </w:p>
    <w:p w:rsidR="00B71E68" w:rsidRDefault="00956D1D" w:rsidP="00EB63A4">
      <w:pPr>
        <w:pStyle w:val="Textopredeterminado"/>
        <w:jc w:val="both"/>
        <w:rPr>
          <w:sz w:val="22"/>
          <w:szCs w:val="22"/>
        </w:rPr>
      </w:pPr>
      <w:r w:rsidRPr="00EB63A4">
        <w:rPr>
          <w:sz w:val="22"/>
          <w:szCs w:val="22"/>
        </w:rPr>
        <w:t xml:space="preserve">Al </w:t>
      </w:r>
      <w:r w:rsidR="00EB2C34">
        <w:rPr>
          <w:sz w:val="22"/>
          <w:szCs w:val="22"/>
        </w:rPr>
        <w:t>30 de septiembre de 2019</w:t>
      </w:r>
      <w:r w:rsidR="00C32E6E" w:rsidRPr="00EB63A4">
        <w:rPr>
          <w:sz w:val="22"/>
          <w:szCs w:val="22"/>
        </w:rPr>
        <w:t xml:space="preserve"> </w:t>
      </w:r>
      <w:r w:rsidR="00FC16A8" w:rsidRPr="00EB63A4">
        <w:rPr>
          <w:sz w:val="22"/>
          <w:szCs w:val="22"/>
        </w:rPr>
        <w:t xml:space="preserve"> est</w:t>
      </w:r>
      <w:r w:rsidR="00D32306" w:rsidRPr="00EB63A4">
        <w:rPr>
          <w:sz w:val="22"/>
          <w:szCs w:val="22"/>
        </w:rPr>
        <w:t>e rubro  lo integran</w:t>
      </w:r>
      <w:r w:rsidR="00FC16A8" w:rsidRPr="00EB63A4">
        <w:rPr>
          <w:sz w:val="22"/>
          <w:szCs w:val="22"/>
        </w:rPr>
        <w:t xml:space="preserve"> los saldos de</w:t>
      </w:r>
      <w:r w:rsidR="00423C42" w:rsidRPr="00EB63A4">
        <w:rPr>
          <w:sz w:val="22"/>
          <w:szCs w:val="22"/>
        </w:rPr>
        <w:t xml:space="preserve"> efectivo propiedad de la Entidad depositados en </w:t>
      </w:r>
      <w:r w:rsidR="00FC16A8" w:rsidRPr="00EB63A4">
        <w:rPr>
          <w:sz w:val="22"/>
          <w:szCs w:val="22"/>
        </w:rPr>
        <w:t xml:space="preserve"> diversas</w:t>
      </w:r>
      <w:r w:rsidR="00423C42" w:rsidRPr="00EB63A4">
        <w:rPr>
          <w:sz w:val="22"/>
          <w:szCs w:val="22"/>
        </w:rPr>
        <w:t xml:space="preserve"> cuentas de cheques</w:t>
      </w:r>
      <w:r w:rsidR="00202D8E" w:rsidRPr="00EB63A4">
        <w:rPr>
          <w:sz w:val="22"/>
          <w:szCs w:val="22"/>
        </w:rPr>
        <w:t>,</w:t>
      </w:r>
      <w:r w:rsidR="00423C42" w:rsidRPr="00EB63A4">
        <w:rPr>
          <w:sz w:val="22"/>
          <w:szCs w:val="22"/>
        </w:rPr>
        <w:t xml:space="preserve"> </w:t>
      </w:r>
      <w:r w:rsidR="006457D9" w:rsidRPr="00EB63A4">
        <w:rPr>
          <w:sz w:val="22"/>
          <w:szCs w:val="22"/>
        </w:rPr>
        <w:t xml:space="preserve"> der</w:t>
      </w:r>
      <w:r w:rsidR="008F45F9" w:rsidRPr="00EB63A4">
        <w:rPr>
          <w:sz w:val="22"/>
          <w:szCs w:val="22"/>
        </w:rPr>
        <w:t>ivados de los ingresos propios</w:t>
      </w:r>
      <w:r w:rsidR="00E40789" w:rsidRPr="00EB63A4">
        <w:rPr>
          <w:sz w:val="22"/>
          <w:szCs w:val="22"/>
        </w:rPr>
        <w:t>, y Transferencias de Recursos Fiscales</w:t>
      </w:r>
      <w:r w:rsidR="008F45F9" w:rsidRPr="00EB63A4">
        <w:rPr>
          <w:sz w:val="22"/>
          <w:szCs w:val="22"/>
        </w:rPr>
        <w:t xml:space="preserve">  por un importe de</w:t>
      </w:r>
      <w:r w:rsidR="00202D8E" w:rsidRPr="00EB63A4">
        <w:rPr>
          <w:sz w:val="22"/>
          <w:szCs w:val="22"/>
        </w:rPr>
        <w:t xml:space="preserve"> $</w:t>
      </w:r>
      <w:r w:rsidR="00252748" w:rsidRPr="00EB63A4">
        <w:rPr>
          <w:sz w:val="22"/>
          <w:szCs w:val="22"/>
        </w:rPr>
        <w:t xml:space="preserve"> </w:t>
      </w:r>
      <w:r w:rsidR="00EB2C34">
        <w:rPr>
          <w:sz w:val="22"/>
          <w:szCs w:val="22"/>
        </w:rPr>
        <w:t>25,662.52</w:t>
      </w:r>
    </w:p>
    <w:p w:rsidR="00EB2C34" w:rsidRPr="00EB63A4" w:rsidRDefault="00EB2C34" w:rsidP="00EB63A4">
      <w:pPr>
        <w:pStyle w:val="Textopredeterminado"/>
        <w:jc w:val="both"/>
        <w:rPr>
          <w:sz w:val="22"/>
          <w:szCs w:val="22"/>
        </w:rPr>
      </w:pPr>
    </w:p>
    <w:tbl>
      <w:tblPr>
        <w:tblStyle w:val="Tablaconcuadrcula"/>
        <w:tblW w:w="9747" w:type="dxa"/>
        <w:tblLook w:val="04A0" w:firstRow="1" w:lastRow="0" w:firstColumn="1" w:lastColumn="0" w:noHBand="0" w:noVBand="1"/>
      </w:tblPr>
      <w:tblGrid>
        <w:gridCol w:w="3510"/>
        <w:gridCol w:w="2268"/>
        <w:gridCol w:w="1843"/>
        <w:gridCol w:w="2126"/>
      </w:tblGrid>
      <w:tr w:rsidR="000600E0" w:rsidRPr="00EB63A4" w:rsidTr="00EB2C34">
        <w:tc>
          <w:tcPr>
            <w:tcW w:w="3510" w:type="dxa"/>
          </w:tcPr>
          <w:p w:rsidR="000600E0" w:rsidRPr="00EB63A4" w:rsidRDefault="000600E0" w:rsidP="00EB63A4">
            <w:pPr>
              <w:pStyle w:val="Textopredeterminado"/>
              <w:jc w:val="both"/>
              <w:rPr>
                <w:b/>
                <w:sz w:val="22"/>
                <w:szCs w:val="22"/>
              </w:rPr>
            </w:pPr>
            <w:r w:rsidRPr="00EB63A4">
              <w:rPr>
                <w:b/>
                <w:sz w:val="22"/>
                <w:szCs w:val="22"/>
              </w:rPr>
              <w:t>Fondos propios</w:t>
            </w:r>
          </w:p>
        </w:tc>
        <w:tc>
          <w:tcPr>
            <w:tcW w:w="2268" w:type="dxa"/>
          </w:tcPr>
          <w:p w:rsidR="000600E0" w:rsidRPr="00EB63A4" w:rsidRDefault="000600E0" w:rsidP="00EB63A4">
            <w:pPr>
              <w:pStyle w:val="Textopredeterminado"/>
              <w:jc w:val="both"/>
              <w:rPr>
                <w:sz w:val="22"/>
                <w:szCs w:val="22"/>
              </w:rPr>
            </w:pPr>
          </w:p>
        </w:tc>
        <w:tc>
          <w:tcPr>
            <w:tcW w:w="1843" w:type="dxa"/>
          </w:tcPr>
          <w:p w:rsidR="000600E0" w:rsidRPr="00EB63A4" w:rsidRDefault="000600E0" w:rsidP="00EB63A4">
            <w:pPr>
              <w:pStyle w:val="Textopredeterminado"/>
              <w:jc w:val="both"/>
              <w:rPr>
                <w:sz w:val="22"/>
                <w:szCs w:val="22"/>
              </w:rPr>
            </w:pPr>
          </w:p>
        </w:tc>
        <w:tc>
          <w:tcPr>
            <w:tcW w:w="2126" w:type="dxa"/>
          </w:tcPr>
          <w:p w:rsidR="003F7241" w:rsidRPr="00EB2C34" w:rsidRDefault="00EB2C34" w:rsidP="00EB2C34">
            <w:pPr>
              <w:pStyle w:val="Textopredeterminado"/>
              <w:jc w:val="both"/>
              <w:rPr>
                <w:b/>
                <w:sz w:val="22"/>
                <w:szCs w:val="22"/>
                <w:u w:val="single"/>
              </w:rPr>
            </w:pPr>
            <w:r w:rsidRPr="00EB2C34">
              <w:rPr>
                <w:b/>
                <w:sz w:val="22"/>
                <w:szCs w:val="22"/>
                <w:u w:val="single"/>
              </w:rPr>
              <w:t>Septiembre</w:t>
            </w:r>
            <w:r w:rsidR="00E90EA1" w:rsidRPr="00EB2C34">
              <w:rPr>
                <w:b/>
                <w:sz w:val="22"/>
                <w:szCs w:val="22"/>
                <w:u w:val="single"/>
              </w:rPr>
              <w:t xml:space="preserve"> 3</w:t>
            </w:r>
            <w:r>
              <w:rPr>
                <w:b/>
                <w:sz w:val="22"/>
                <w:szCs w:val="22"/>
                <w:u w:val="single"/>
              </w:rPr>
              <w:t>0</w:t>
            </w:r>
            <w:r w:rsidR="000600E0" w:rsidRPr="00EB2C34">
              <w:rPr>
                <w:b/>
                <w:sz w:val="22"/>
                <w:szCs w:val="22"/>
                <w:u w:val="single"/>
              </w:rPr>
              <w:t>,</w:t>
            </w:r>
            <w:r w:rsidR="005C1456" w:rsidRPr="00EB2C34">
              <w:rPr>
                <w:b/>
                <w:sz w:val="22"/>
                <w:szCs w:val="22"/>
                <w:u w:val="single"/>
              </w:rPr>
              <w:t>201</w:t>
            </w:r>
            <w:r w:rsidR="003F040B" w:rsidRPr="00EB2C34">
              <w:rPr>
                <w:b/>
                <w:sz w:val="22"/>
                <w:szCs w:val="22"/>
                <w:u w:val="single"/>
              </w:rPr>
              <w:t>9</w:t>
            </w:r>
          </w:p>
        </w:tc>
      </w:tr>
      <w:tr w:rsidR="00A34EF4" w:rsidRPr="00EB63A4" w:rsidTr="00EB2C34">
        <w:tc>
          <w:tcPr>
            <w:tcW w:w="3510" w:type="dxa"/>
          </w:tcPr>
          <w:p w:rsidR="00A34EF4" w:rsidRPr="00EB63A4" w:rsidRDefault="003F040B" w:rsidP="00EB63A4">
            <w:pPr>
              <w:pStyle w:val="Textopredeterminado"/>
              <w:jc w:val="both"/>
              <w:rPr>
                <w:sz w:val="22"/>
                <w:szCs w:val="22"/>
              </w:rPr>
            </w:pPr>
            <w:r w:rsidRPr="00EB63A4">
              <w:rPr>
                <w:sz w:val="22"/>
                <w:szCs w:val="22"/>
              </w:rPr>
              <w:t>BANCOMER</w:t>
            </w:r>
          </w:p>
        </w:tc>
        <w:tc>
          <w:tcPr>
            <w:tcW w:w="2268" w:type="dxa"/>
          </w:tcPr>
          <w:p w:rsidR="00A34EF4" w:rsidRPr="00EB63A4" w:rsidRDefault="00E40789" w:rsidP="00EB63A4">
            <w:pPr>
              <w:pStyle w:val="Textopredeterminado"/>
              <w:jc w:val="both"/>
              <w:rPr>
                <w:sz w:val="22"/>
                <w:szCs w:val="22"/>
              </w:rPr>
            </w:pPr>
            <w:r w:rsidRPr="00EB63A4">
              <w:rPr>
                <w:sz w:val="22"/>
                <w:szCs w:val="22"/>
              </w:rPr>
              <w:t>GASTO CORRIENTE</w:t>
            </w:r>
          </w:p>
        </w:tc>
        <w:tc>
          <w:tcPr>
            <w:tcW w:w="1843" w:type="dxa"/>
          </w:tcPr>
          <w:p w:rsidR="00A34EF4" w:rsidRPr="00EB63A4" w:rsidRDefault="00E40789" w:rsidP="00EB63A4">
            <w:pPr>
              <w:pStyle w:val="Textopredeterminado"/>
              <w:jc w:val="both"/>
              <w:rPr>
                <w:sz w:val="22"/>
                <w:szCs w:val="22"/>
              </w:rPr>
            </w:pPr>
            <w:r w:rsidRPr="00EB63A4">
              <w:rPr>
                <w:sz w:val="22"/>
                <w:szCs w:val="22"/>
              </w:rPr>
              <w:t>1 CTA</w:t>
            </w:r>
          </w:p>
        </w:tc>
        <w:tc>
          <w:tcPr>
            <w:tcW w:w="2126" w:type="dxa"/>
          </w:tcPr>
          <w:p w:rsidR="00B60B90" w:rsidRPr="00EB63A4" w:rsidRDefault="00EB2C34" w:rsidP="00EB2C34">
            <w:pPr>
              <w:jc w:val="right"/>
              <w:rPr>
                <w:color w:val="000000"/>
                <w:sz w:val="22"/>
                <w:szCs w:val="22"/>
              </w:rPr>
            </w:pPr>
            <w:r>
              <w:rPr>
                <w:color w:val="000000"/>
                <w:sz w:val="22"/>
                <w:szCs w:val="22"/>
              </w:rPr>
              <w:t>25,662.52</w:t>
            </w:r>
          </w:p>
        </w:tc>
      </w:tr>
      <w:tr w:rsidR="00A34EF4" w:rsidRPr="00EB63A4" w:rsidTr="00EB2C34">
        <w:tc>
          <w:tcPr>
            <w:tcW w:w="3510" w:type="dxa"/>
          </w:tcPr>
          <w:p w:rsidR="00A34EF4" w:rsidRPr="00EB63A4" w:rsidRDefault="00A34EF4" w:rsidP="00EB63A4">
            <w:pPr>
              <w:pStyle w:val="Textopredeterminado"/>
              <w:jc w:val="both"/>
              <w:rPr>
                <w:sz w:val="22"/>
                <w:szCs w:val="22"/>
              </w:rPr>
            </w:pPr>
          </w:p>
        </w:tc>
        <w:tc>
          <w:tcPr>
            <w:tcW w:w="2268" w:type="dxa"/>
          </w:tcPr>
          <w:p w:rsidR="00A34EF4" w:rsidRPr="00EB63A4" w:rsidRDefault="00A34EF4" w:rsidP="00EB63A4">
            <w:pPr>
              <w:pStyle w:val="Textopredeterminado"/>
              <w:jc w:val="both"/>
              <w:rPr>
                <w:sz w:val="22"/>
                <w:szCs w:val="22"/>
              </w:rPr>
            </w:pPr>
          </w:p>
        </w:tc>
        <w:tc>
          <w:tcPr>
            <w:tcW w:w="1843" w:type="dxa"/>
          </w:tcPr>
          <w:p w:rsidR="00A34EF4" w:rsidRPr="00EB63A4" w:rsidRDefault="00A34EF4" w:rsidP="00EB63A4">
            <w:pPr>
              <w:pStyle w:val="Textopredeterminado"/>
              <w:jc w:val="both"/>
              <w:rPr>
                <w:sz w:val="22"/>
                <w:szCs w:val="22"/>
              </w:rPr>
            </w:pPr>
          </w:p>
        </w:tc>
        <w:tc>
          <w:tcPr>
            <w:tcW w:w="2126" w:type="dxa"/>
          </w:tcPr>
          <w:p w:rsidR="00A34EF4" w:rsidRPr="00EB63A4" w:rsidRDefault="00A34EF4" w:rsidP="00EB2C34">
            <w:pPr>
              <w:jc w:val="right"/>
              <w:rPr>
                <w:color w:val="000000"/>
                <w:sz w:val="22"/>
                <w:szCs w:val="22"/>
              </w:rPr>
            </w:pPr>
          </w:p>
        </w:tc>
      </w:tr>
      <w:tr w:rsidR="00A34EF4" w:rsidRPr="00EB63A4" w:rsidTr="00EB2C34">
        <w:tc>
          <w:tcPr>
            <w:tcW w:w="3510" w:type="dxa"/>
            <w:shd w:val="clear" w:color="auto" w:fill="D9D9D9" w:themeFill="background1" w:themeFillShade="D9"/>
          </w:tcPr>
          <w:p w:rsidR="00A34EF4" w:rsidRPr="00EB63A4" w:rsidRDefault="00A34EF4" w:rsidP="00EB63A4">
            <w:pPr>
              <w:pStyle w:val="Textopredeterminado"/>
              <w:jc w:val="both"/>
              <w:rPr>
                <w:b/>
                <w:sz w:val="22"/>
                <w:szCs w:val="22"/>
              </w:rPr>
            </w:pPr>
            <w:r w:rsidRPr="00EB63A4">
              <w:rPr>
                <w:b/>
                <w:sz w:val="22"/>
                <w:szCs w:val="22"/>
              </w:rPr>
              <w:t>Total Bancos/Tesorería</w:t>
            </w:r>
          </w:p>
        </w:tc>
        <w:tc>
          <w:tcPr>
            <w:tcW w:w="2268" w:type="dxa"/>
            <w:shd w:val="clear" w:color="auto" w:fill="D9D9D9" w:themeFill="background1" w:themeFillShade="D9"/>
          </w:tcPr>
          <w:p w:rsidR="00A34EF4" w:rsidRPr="00EB63A4" w:rsidRDefault="00A34EF4" w:rsidP="00EB63A4">
            <w:pPr>
              <w:pStyle w:val="Textopredeterminado"/>
              <w:jc w:val="both"/>
              <w:rPr>
                <w:b/>
                <w:sz w:val="22"/>
                <w:szCs w:val="22"/>
              </w:rPr>
            </w:pPr>
          </w:p>
        </w:tc>
        <w:tc>
          <w:tcPr>
            <w:tcW w:w="1843" w:type="dxa"/>
            <w:shd w:val="clear" w:color="auto" w:fill="D9D9D9" w:themeFill="background1" w:themeFillShade="D9"/>
          </w:tcPr>
          <w:p w:rsidR="00A34EF4" w:rsidRPr="00EB63A4" w:rsidRDefault="00A34EF4" w:rsidP="00EB63A4">
            <w:pPr>
              <w:pStyle w:val="Textopredeterminado"/>
              <w:jc w:val="both"/>
              <w:rPr>
                <w:b/>
                <w:sz w:val="22"/>
                <w:szCs w:val="22"/>
              </w:rPr>
            </w:pPr>
          </w:p>
        </w:tc>
        <w:tc>
          <w:tcPr>
            <w:tcW w:w="2126" w:type="dxa"/>
            <w:shd w:val="clear" w:color="auto" w:fill="D9D9D9" w:themeFill="background1" w:themeFillShade="D9"/>
          </w:tcPr>
          <w:p w:rsidR="00A34EF4" w:rsidRPr="00EB63A4" w:rsidRDefault="00A34EF4" w:rsidP="00EB2C34">
            <w:pPr>
              <w:pStyle w:val="Textopredeterminado"/>
              <w:jc w:val="right"/>
              <w:rPr>
                <w:b/>
                <w:sz w:val="22"/>
                <w:szCs w:val="22"/>
              </w:rPr>
            </w:pPr>
            <w:r w:rsidRPr="00EB63A4">
              <w:rPr>
                <w:b/>
                <w:sz w:val="22"/>
                <w:szCs w:val="22"/>
              </w:rPr>
              <w:t>$</w:t>
            </w:r>
            <w:r w:rsidR="00625E03" w:rsidRPr="00EB63A4">
              <w:rPr>
                <w:b/>
                <w:sz w:val="22"/>
                <w:szCs w:val="22"/>
              </w:rPr>
              <w:t xml:space="preserve"> </w:t>
            </w:r>
            <w:r w:rsidR="00EB2C34">
              <w:rPr>
                <w:b/>
                <w:sz w:val="22"/>
                <w:szCs w:val="22"/>
              </w:rPr>
              <w:t>25,662.52</w:t>
            </w:r>
          </w:p>
        </w:tc>
      </w:tr>
    </w:tbl>
    <w:p w:rsidR="0049271E" w:rsidRPr="00EB63A4" w:rsidRDefault="0049271E" w:rsidP="00EB63A4">
      <w:pPr>
        <w:pStyle w:val="Textopredeterminado"/>
        <w:ind w:firstLine="288"/>
        <w:jc w:val="both"/>
        <w:rPr>
          <w:sz w:val="22"/>
          <w:szCs w:val="22"/>
        </w:rPr>
      </w:pPr>
    </w:p>
    <w:p w:rsidR="006068FF" w:rsidRPr="00EB63A4" w:rsidRDefault="006068FF" w:rsidP="00EB63A4">
      <w:pPr>
        <w:pStyle w:val="Textopredeterminado"/>
        <w:jc w:val="both"/>
        <w:rPr>
          <w:b/>
          <w:sz w:val="22"/>
          <w:szCs w:val="22"/>
        </w:rPr>
      </w:pPr>
    </w:p>
    <w:p w:rsidR="006068FF" w:rsidRPr="00EB63A4" w:rsidRDefault="002E61BB" w:rsidP="00EB63A4">
      <w:pPr>
        <w:pStyle w:val="Textopredeterminado"/>
        <w:jc w:val="both"/>
        <w:rPr>
          <w:b/>
          <w:sz w:val="22"/>
          <w:szCs w:val="22"/>
        </w:rPr>
      </w:pPr>
      <w:r w:rsidRPr="00EB63A4">
        <w:rPr>
          <w:b/>
          <w:sz w:val="22"/>
          <w:szCs w:val="22"/>
        </w:rPr>
        <w:t xml:space="preserve">Nota </w:t>
      </w:r>
      <w:r w:rsidR="006068FF" w:rsidRPr="00EB63A4">
        <w:rPr>
          <w:b/>
          <w:sz w:val="22"/>
          <w:szCs w:val="22"/>
        </w:rPr>
        <w:t>2</w:t>
      </w:r>
      <w:r w:rsidRPr="00EB63A4">
        <w:rPr>
          <w:b/>
          <w:sz w:val="22"/>
          <w:szCs w:val="22"/>
        </w:rPr>
        <w:t>.</w:t>
      </w:r>
      <w:r w:rsidR="006068FF" w:rsidRPr="00EB63A4">
        <w:rPr>
          <w:b/>
          <w:sz w:val="22"/>
          <w:szCs w:val="22"/>
        </w:rPr>
        <w:t xml:space="preserve"> DEUDORES DIVERSOS POR COBRAR A  CORTO PLAZO</w:t>
      </w:r>
    </w:p>
    <w:p w:rsidR="005D5A86" w:rsidRPr="00EB63A4" w:rsidRDefault="005D5A86" w:rsidP="00EB63A4">
      <w:pPr>
        <w:pStyle w:val="Textopredeterminado"/>
        <w:jc w:val="both"/>
        <w:rPr>
          <w:sz w:val="22"/>
          <w:szCs w:val="22"/>
        </w:rPr>
      </w:pPr>
    </w:p>
    <w:p w:rsidR="006068FF" w:rsidRPr="00EB63A4" w:rsidRDefault="006068FF" w:rsidP="00EB63A4">
      <w:pPr>
        <w:pStyle w:val="Textopredeterminado"/>
        <w:jc w:val="both"/>
        <w:rPr>
          <w:sz w:val="22"/>
          <w:szCs w:val="22"/>
        </w:rPr>
      </w:pPr>
      <w:r w:rsidRPr="00EB63A4">
        <w:rPr>
          <w:sz w:val="22"/>
          <w:szCs w:val="22"/>
        </w:rPr>
        <w:t xml:space="preserve">Representa el monto de los derechos de cobro a favor del ente público cuyo origen proviene del otorgamiento de gastos por comprobar, entre otros. Al </w:t>
      </w:r>
      <w:r w:rsidR="00EB2C34">
        <w:rPr>
          <w:sz w:val="22"/>
          <w:szCs w:val="22"/>
        </w:rPr>
        <w:t>30 de septiembre de 2019</w:t>
      </w:r>
      <w:r w:rsidRPr="00EB63A4">
        <w:rPr>
          <w:sz w:val="22"/>
          <w:szCs w:val="22"/>
        </w:rPr>
        <w:t xml:space="preserve"> su saldo es de $</w:t>
      </w:r>
      <w:r w:rsidR="00B60B90" w:rsidRPr="00EB63A4">
        <w:rPr>
          <w:sz w:val="22"/>
          <w:szCs w:val="22"/>
        </w:rPr>
        <w:t xml:space="preserve"> </w:t>
      </w:r>
      <w:r w:rsidR="00EB2C34">
        <w:rPr>
          <w:sz w:val="22"/>
          <w:szCs w:val="22"/>
        </w:rPr>
        <w:t>68,775.57</w:t>
      </w:r>
    </w:p>
    <w:p w:rsidR="00C71488" w:rsidRPr="00EB63A4" w:rsidRDefault="008129CE" w:rsidP="00EB63A4">
      <w:pPr>
        <w:pStyle w:val="Textopredeterminado"/>
        <w:jc w:val="both"/>
        <w:rPr>
          <w:b/>
          <w:sz w:val="22"/>
          <w:szCs w:val="22"/>
          <w:u w:val="single"/>
        </w:rPr>
      </w:pP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r>
      <w:r w:rsidRPr="00EB63A4">
        <w:rPr>
          <w:sz w:val="22"/>
          <w:szCs w:val="22"/>
        </w:rPr>
        <w:tab/>
        <w:t xml:space="preserve">            </w:t>
      </w:r>
    </w:p>
    <w:tbl>
      <w:tblPr>
        <w:tblStyle w:val="Tablaconcuadrcula"/>
        <w:tblW w:w="0" w:type="auto"/>
        <w:tblLook w:val="04A0" w:firstRow="1" w:lastRow="0" w:firstColumn="1" w:lastColumn="0" w:noHBand="0" w:noVBand="1"/>
      </w:tblPr>
      <w:tblGrid>
        <w:gridCol w:w="6738"/>
        <w:gridCol w:w="2727"/>
      </w:tblGrid>
      <w:tr w:rsidR="00826D23" w:rsidRPr="00EB63A4" w:rsidTr="00FE0A3C">
        <w:tc>
          <w:tcPr>
            <w:tcW w:w="6771" w:type="dxa"/>
          </w:tcPr>
          <w:p w:rsidR="00826D23" w:rsidRPr="00EB63A4" w:rsidRDefault="00826D23" w:rsidP="00EB63A4">
            <w:pPr>
              <w:pStyle w:val="Textopredeterminado"/>
              <w:jc w:val="both"/>
              <w:rPr>
                <w:sz w:val="22"/>
                <w:szCs w:val="22"/>
              </w:rPr>
            </w:pPr>
          </w:p>
        </w:tc>
        <w:tc>
          <w:tcPr>
            <w:tcW w:w="2735" w:type="dxa"/>
          </w:tcPr>
          <w:p w:rsidR="00826D23" w:rsidRPr="00EB63A4" w:rsidRDefault="00EB2C34" w:rsidP="00EB2C34">
            <w:pPr>
              <w:pStyle w:val="Textopredeterminado"/>
              <w:jc w:val="both"/>
              <w:rPr>
                <w:b/>
                <w:sz w:val="22"/>
                <w:szCs w:val="22"/>
              </w:rPr>
            </w:pPr>
            <w:r w:rsidRPr="00EB2C34">
              <w:rPr>
                <w:b/>
                <w:sz w:val="22"/>
                <w:szCs w:val="22"/>
                <w:u w:val="single"/>
              </w:rPr>
              <w:t>Septiembre 3</w:t>
            </w:r>
            <w:r>
              <w:rPr>
                <w:b/>
                <w:sz w:val="22"/>
                <w:szCs w:val="22"/>
                <w:u w:val="single"/>
              </w:rPr>
              <w:t>0</w:t>
            </w:r>
            <w:r w:rsidRPr="00EB2C34">
              <w:rPr>
                <w:b/>
                <w:sz w:val="22"/>
                <w:szCs w:val="22"/>
                <w:u w:val="single"/>
              </w:rPr>
              <w:t>,2019</w:t>
            </w:r>
          </w:p>
        </w:tc>
      </w:tr>
      <w:tr w:rsidR="00BF57A3" w:rsidRPr="00EB63A4" w:rsidTr="00FE0A3C">
        <w:tc>
          <w:tcPr>
            <w:tcW w:w="6771" w:type="dxa"/>
          </w:tcPr>
          <w:p w:rsidR="00BF57A3" w:rsidRPr="00EB63A4" w:rsidRDefault="00B60B90" w:rsidP="00EB63A4">
            <w:pPr>
              <w:pStyle w:val="Textopredeterminado"/>
              <w:jc w:val="both"/>
              <w:rPr>
                <w:sz w:val="22"/>
                <w:szCs w:val="22"/>
              </w:rPr>
            </w:pPr>
            <w:r w:rsidRPr="00EB63A4">
              <w:rPr>
                <w:sz w:val="22"/>
                <w:szCs w:val="22"/>
              </w:rPr>
              <w:t xml:space="preserve">Manuel Alberto </w:t>
            </w:r>
            <w:r w:rsidR="005F3026" w:rsidRPr="00EB63A4">
              <w:rPr>
                <w:sz w:val="22"/>
                <w:szCs w:val="22"/>
              </w:rPr>
              <w:t>Ramón</w:t>
            </w:r>
            <w:r w:rsidRPr="00EB63A4">
              <w:rPr>
                <w:sz w:val="22"/>
                <w:szCs w:val="22"/>
              </w:rPr>
              <w:t xml:space="preserve"> Ciapara</w:t>
            </w:r>
          </w:p>
        </w:tc>
        <w:tc>
          <w:tcPr>
            <w:tcW w:w="2735" w:type="dxa"/>
          </w:tcPr>
          <w:p w:rsidR="00BF57A3" w:rsidRPr="00EB63A4" w:rsidRDefault="00A55641" w:rsidP="00E503D3">
            <w:pPr>
              <w:pStyle w:val="Textopredeterminado"/>
              <w:jc w:val="right"/>
              <w:rPr>
                <w:sz w:val="22"/>
                <w:szCs w:val="22"/>
              </w:rPr>
            </w:pPr>
            <w:r w:rsidRPr="00EB63A4">
              <w:rPr>
                <w:sz w:val="22"/>
                <w:szCs w:val="22"/>
              </w:rPr>
              <w:t>39,539.39</w:t>
            </w:r>
          </w:p>
        </w:tc>
      </w:tr>
      <w:tr w:rsidR="00C71488" w:rsidRPr="00EB63A4" w:rsidTr="00FE0A3C">
        <w:tc>
          <w:tcPr>
            <w:tcW w:w="6771" w:type="dxa"/>
          </w:tcPr>
          <w:p w:rsidR="00C71488" w:rsidRPr="00EB63A4" w:rsidRDefault="00625E03" w:rsidP="00EB63A4">
            <w:pPr>
              <w:pStyle w:val="Textopredeterminado"/>
              <w:jc w:val="both"/>
              <w:rPr>
                <w:sz w:val="22"/>
                <w:szCs w:val="22"/>
              </w:rPr>
            </w:pPr>
            <w:r w:rsidRPr="00EB63A4">
              <w:rPr>
                <w:sz w:val="22"/>
                <w:szCs w:val="22"/>
              </w:rPr>
              <w:t>German Osuna Cabrera</w:t>
            </w:r>
          </w:p>
        </w:tc>
        <w:tc>
          <w:tcPr>
            <w:tcW w:w="2735" w:type="dxa"/>
          </w:tcPr>
          <w:p w:rsidR="00C71488" w:rsidRPr="00EB63A4" w:rsidRDefault="00625E03" w:rsidP="00E503D3">
            <w:pPr>
              <w:pStyle w:val="Textopredeterminado"/>
              <w:jc w:val="right"/>
              <w:rPr>
                <w:sz w:val="22"/>
                <w:szCs w:val="22"/>
              </w:rPr>
            </w:pPr>
            <w:r w:rsidRPr="00EB63A4">
              <w:rPr>
                <w:sz w:val="22"/>
                <w:szCs w:val="22"/>
              </w:rPr>
              <w:t>5,000.00</w:t>
            </w:r>
          </w:p>
        </w:tc>
      </w:tr>
      <w:tr w:rsidR="00A55641" w:rsidRPr="00EB63A4" w:rsidTr="00FE0A3C">
        <w:tc>
          <w:tcPr>
            <w:tcW w:w="6771" w:type="dxa"/>
          </w:tcPr>
          <w:p w:rsidR="00A55641" w:rsidRPr="00EB63A4" w:rsidRDefault="00A55641" w:rsidP="00EB63A4">
            <w:pPr>
              <w:pStyle w:val="Textopredeterminado"/>
              <w:jc w:val="both"/>
              <w:rPr>
                <w:sz w:val="22"/>
                <w:szCs w:val="22"/>
              </w:rPr>
            </w:pPr>
            <w:r w:rsidRPr="00EB63A4">
              <w:rPr>
                <w:sz w:val="22"/>
                <w:szCs w:val="22"/>
              </w:rPr>
              <w:t>Dulce Patricia Alvarado Romero</w:t>
            </w:r>
          </w:p>
        </w:tc>
        <w:tc>
          <w:tcPr>
            <w:tcW w:w="2735" w:type="dxa"/>
          </w:tcPr>
          <w:p w:rsidR="00A55641" w:rsidRPr="00EB63A4" w:rsidRDefault="00A55641" w:rsidP="00E503D3">
            <w:pPr>
              <w:pStyle w:val="Textopredeterminado"/>
              <w:jc w:val="right"/>
              <w:rPr>
                <w:sz w:val="22"/>
                <w:szCs w:val="22"/>
              </w:rPr>
            </w:pPr>
            <w:r w:rsidRPr="00EB63A4">
              <w:rPr>
                <w:sz w:val="22"/>
                <w:szCs w:val="22"/>
              </w:rPr>
              <w:t>4,257.00</w:t>
            </w:r>
          </w:p>
        </w:tc>
      </w:tr>
      <w:tr w:rsidR="00A55641" w:rsidRPr="00EB63A4" w:rsidTr="00FE0A3C">
        <w:tc>
          <w:tcPr>
            <w:tcW w:w="6771" w:type="dxa"/>
          </w:tcPr>
          <w:p w:rsidR="00A55641" w:rsidRPr="00EB63A4" w:rsidRDefault="005F3026" w:rsidP="00EB63A4">
            <w:pPr>
              <w:pStyle w:val="Textopredeterminado"/>
              <w:jc w:val="both"/>
              <w:rPr>
                <w:sz w:val="22"/>
                <w:szCs w:val="22"/>
              </w:rPr>
            </w:pPr>
            <w:r w:rsidRPr="00EB63A4">
              <w:rPr>
                <w:sz w:val="22"/>
                <w:szCs w:val="22"/>
              </w:rPr>
              <w:t>José</w:t>
            </w:r>
            <w:r w:rsidR="00A55641" w:rsidRPr="00EB63A4">
              <w:rPr>
                <w:sz w:val="22"/>
                <w:szCs w:val="22"/>
              </w:rPr>
              <w:t xml:space="preserve"> Oswaldo Valenzuela Yocupicio</w:t>
            </w:r>
          </w:p>
        </w:tc>
        <w:tc>
          <w:tcPr>
            <w:tcW w:w="2735" w:type="dxa"/>
          </w:tcPr>
          <w:p w:rsidR="00A55641" w:rsidRPr="00EB63A4" w:rsidRDefault="00A55641" w:rsidP="00E503D3">
            <w:pPr>
              <w:pStyle w:val="Textopredeterminado"/>
              <w:jc w:val="right"/>
              <w:rPr>
                <w:sz w:val="22"/>
                <w:szCs w:val="22"/>
              </w:rPr>
            </w:pPr>
            <w:r w:rsidRPr="00EB63A4">
              <w:rPr>
                <w:sz w:val="22"/>
                <w:szCs w:val="22"/>
              </w:rPr>
              <w:t>1,</w:t>
            </w:r>
            <w:r w:rsidR="00EB2C34">
              <w:rPr>
                <w:sz w:val="22"/>
                <w:szCs w:val="22"/>
              </w:rPr>
              <w:t>894.00</w:t>
            </w:r>
          </w:p>
        </w:tc>
      </w:tr>
      <w:tr w:rsidR="005F3026" w:rsidRPr="00EB63A4" w:rsidTr="00FE0A3C">
        <w:tc>
          <w:tcPr>
            <w:tcW w:w="6771" w:type="dxa"/>
          </w:tcPr>
          <w:p w:rsidR="005F3026" w:rsidRPr="00EB63A4" w:rsidRDefault="00862B3B" w:rsidP="00EB63A4">
            <w:pPr>
              <w:pStyle w:val="Textopredeterminado"/>
              <w:jc w:val="both"/>
              <w:rPr>
                <w:sz w:val="22"/>
                <w:szCs w:val="22"/>
              </w:rPr>
            </w:pPr>
            <w:r>
              <w:rPr>
                <w:sz w:val="22"/>
                <w:szCs w:val="22"/>
              </w:rPr>
              <w:t>Ana Silvia Ozuna Agramón</w:t>
            </w:r>
            <w:bookmarkStart w:id="0" w:name="_GoBack"/>
            <w:bookmarkEnd w:id="0"/>
          </w:p>
        </w:tc>
        <w:tc>
          <w:tcPr>
            <w:tcW w:w="2735" w:type="dxa"/>
          </w:tcPr>
          <w:p w:rsidR="005F3026" w:rsidRPr="00EB63A4" w:rsidRDefault="005F3026" w:rsidP="00E503D3">
            <w:pPr>
              <w:pStyle w:val="Textopredeterminado"/>
              <w:jc w:val="right"/>
              <w:rPr>
                <w:sz w:val="22"/>
                <w:szCs w:val="22"/>
              </w:rPr>
            </w:pPr>
            <w:r w:rsidRPr="00EB63A4">
              <w:rPr>
                <w:sz w:val="22"/>
                <w:szCs w:val="22"/>
              </w:rPr>
              <w:t>2,</w:t>
            </w:r>
            <w:r w:rsidR="00EB2C34">
              <w:rPr>
                <w:sz w:val="22"/>
                <w:szCs w:val="22"/>
              </w:rPr>
              <w:t>762.75</w:t>
            </w:r>
          </w:p>
        </w:tc>
      </w:tr>
      <w:tr w:rsidR="00A55641" w:rsidRPr="00EB63A4" w:rsidTr="00FE0A3C">
        <w:tc>
          <w:tcPr>
            <w:tcW w:w="6771" w:type="dxa"/>
          </w:tcPr>
          <w:p w:rsidR="00A55641" w:rsidRPr="00EB63A4" w:rsidRDefault="00A55641" w:rsidP="00EB63A4">
            <w:pPr>
              <w:pStyle w:val="Textopredeterminado"/>
              <w:jc w:val="both"/>
              <w:rPr>
                <w:sz w:val="22"/>
                <w:szCs w:val="22"/>
              </w:rPr>
            </w:pPr>
            <w:r w:rsidRPr="00EB63A4">
              <w:rPr>
                <w:sz w:val="22"/>
                <w:szCs w:val="22"/>
              </w:rPr>
              <w:t>Araceli Ramos Montiel</w:t>
            </w:r>
          </w:p>
        </w:tc>
        <w:tc>
          <w:tcPr>
            <w:tcW w:w="2735" w:type="dxa"/>
          </w:tcPr>
          <w:p w:rsidR="00A55641" w:rsidRPr="00EB63A4" w:rsidRDefault="005F3026" w:rsidP="00E503D3">
            <w:pPr>
              <w:pStyle w:val="Textopredeterminado"/>
              <w:jc w:val="right"/>
              <w:rPr>
                <w:sz w:val="22"/>
                <w:szCs w:val="22"/>
              </w:rPr>
            </w:pPr>
            <w:r w:rsidRPr="00EB63A4">
              <w:rPr>
                <w:sz w:val="22"/>
                <w:szCs w:val="22"/>
              </w:rPr>
              <w:t>10,094.23</w:t>
            </w:r>
          </w:p>
        </w:tc>
      </w:tr>
      <w:tr w:rsidR="00A55641" w:rsidRPr="00EB63A4" w:rsidTr="00FE0A3C">
        <w:tc>
          <w:tcPr>
            <w:tcW w:w="6771" w:type="dxa"/>
          </w:tcPr>
          <w:p w:rsidR="00A55641" w:rsidRPr="00EB63A4" w:rsidRDefault="005F3026" w:rsidP="00EB63A4">
            <w:pPr>
              <w:pStyle w:val="Textopredeterminado"/>
              <w:jc w:val="both"/>
              <w:rPr>
                <w:sz w:val="22"/>
                <w:szCs w:val="22"/>
              </w:rPr>
            </w:pPr>
            <w:r w:rsidRPr="00EB63A4">
              <w:rPr>
                <w:sz w:val="22"/>
                <w:szCs w:val="22"/>
              </w:rPr>
              <w:t>María</w:t>
            </w:r>
            <w:r w:rsidR="00A55641" w:rsidRPr="00EB63A4">
              <w:rPr>
                <w:sz w:val="22"/>
                <w:szCs w:val="22"/>
              </w:rPr>
              <w:t xml:space="preserve"> Elisa Barreras </w:t>
            </w:r>
            <w:r w:rsidRPr="00EB63A4">
              <w:rPr>
                <w:sz w:val="22"/>
                <w:szCs w:val="22"/>
              </w:rPr>
              <w:t>Ríos</w:t>
            </w:r>
          </w:p>
        </w:tc>
        <w:tc>
          <w:tcPr>
            <w:tcW w:w="2735" w:type="dxa"/>
          </w:tcPr>
          <w:p w:rsidR="00A55641" w:rsidRPr="00EB63A4" w:rsidRDefault="00A55641" w:rsidP="00E503D3">
            <w:pPr>
              <w:pStyle w:val="Textopredeterminado"/>
              <w:jc w:val="right"/>
              <w:rPr>
                <w:sz w:val="22"/>
                <w:szCs w:val="22"/>
              </w:rPr>
            </w:pPr>
            <w:r w:rsidRPr="00EB63A4">
              <w:rPr>
                <w:sz w:val="22"/>
                <w:szCs w:val="22"/>
              </w:rPr>
              <w:t>2,524.80</w:t>
            </w:r>
          </w:p>
        </w:tc>
      </w:tr>
      <w:tr w:rsidR="00A55641" w:rsidRPr="00EB63A4" w:rsidTr="00FE0A3C">
        <w:tc>
          <w:tcPr>
            <w:tcW w:w="6771" w:type="dxa"/>
          </w:tcPr>
          <w:p w:rsidR="00A55641" w:rsidRPr="00EB63A4" w:rsidRDefault="00EB2C34" w:rsidP="00EB63A4">
            <w:pPr>
              <w:pStyle w:val="Textopredeterminado"/>
              <w:jc w:val="both"/>
              <w:rPr>
                <w:sz w:val="22"/>
                <w:szCs w:val="22"/>
              </w:rPr>
            </w:pPr>
            <w:r>
              <w:rPr>
                <w:sz w:val="22"/>
                <w:szCs w:val="22"/>
              </w:rPr>
              <w:t>Jorge David Ortiz Noriega</w:t>
            </w:r>
          </w:p>
        </w:tc>
        <w:tc>
          <w:tcPr>
            <w:tcW w:w="2735" w:type="dxa"/>
          </w:tcPr>
          <w:p w:rsidR="00A55641" w:rsidRPr="00EB63A4" w:rsidRDefault="00EB2C34" w:rsidP="00E503D3">
            <w:pPr>
              <w:pStyle w:val="Textopredeterminado"/>
              <w:jc w:val="right"/>
              <w:rPr>
                <w:sz w:val="22"/>
                <w:szCs w:val="22"/>
              </w:rPr>
            </w:pPr>
            <w:r>
              <w:rPr>
                <w:sz w:val="22"/>
                <w:szCs w:val="22"/>
              </w:rPr>
              <w:t>2,703.20</w:t>
            </w:r>
          </w:p>
        </w:tc>
      </w:tr>
      <w:tr w:rsidR="00826D23" w:rsidRPr="00EB63A4" w:rsidTr="00FE0A3C">
        <w:tc>
          <w:tcPr>
            <w:tcW w:w="6771" w:type="dxa"/>
          </w:tcPr>
          <w:p w:rsidR="00826D23" w:rsidRPr="00EB63A4" w:rsidRDefault="00826D23" w:rsidP="00EB63A4">
            <w:pPr>
              <w:pStyle w:val="Textopredeterminado"/>
              <w:jc w:val="both"/>
              <w:rPr>
                <w:sz w:val="22"/>
                <w:szCs w:val="22"/>
              </w:rPr>
            </w:pPr>
          </w:p>
        </w:tc>
        <w:tc>
          <w:tcPr>
            <w:tcW w:w="2735" w:type="dxa"/>
          </w:tcPr>
          <w:p w:rsidR="00826D23" w:rsidRPr="00EB63A4" w:rsidRDefault="00826D23" w:rsidP="00E503D3">
            <w:pPr>
              <w:pStyle w:val="Textopredeterminado"/>
              <w:jc w:val="right"/>
              <w:rPr>
                <w:sz w:val="22"/>
                <w:szCs w:val="22"/>
              </w:rPr>
            </w:pPr>
          </w:p>
        </w:tc>
      </w:tr>
      <w:tr w:rsidR="00C71488" w:rsidRPr="00EB63A4" w:rsidTr="00FE0A3C">
        <w:tc>
          <w:tcPr>
            <w:tcW w:w="6771" w:type="dxa"/>
          </w:tcPr>
          <w:p w:rsidR="00C71488" w:rsidRPr="00EB63A4" w:rsidRDefault="005307D6" w:rsidP="00EB63A4">
            <w:pPr>
              <w:pStyle w:val="Textopredeterminado"/>
              <w:jc w:val="both"/>
              <w:rPr>
                <w:b/>
                <w:sz w:val="22"/>
                <w:szCs w:val="22"/>
              </w:rPr>
            </w:pPr>
            <w:r w:rsidRPr="00EB63A4">
              <w:rPr>
                <w:b/>
                <w:sz w:val="22"/>
                <w:szCs w:val="22"/>
              </w:rPr>
              <w:t>Total</w:t>
            </w:r>
          </w:p>
        </w:tc>
        <w:tc>
          <w:tcPr>
            <w:tcW w:w="2735" w:type="dxa"/>
          </w:tcPr>
          <w:p w:rsidR="00822295" w:rsidRPr="00EB63A4" w:rsidRDefault="00956D1D" w:rsidP="00E503D3">
            <w:pPr>
              <w:pStyle w:val="Textopredeterminado"/>
              <w:jc w:val="right"/>
              <w:rPr>
                <w:b/>
                <w:sz w:val="22"/>
                <w:szCs w:val="22"/>
              </w:rPr>
            </w:pPr>
            <w:r w:rsidRPr="00EB63A4">
              <w:rPr>
                <w:b/>
                <w:sz w:val="22"/>
                <w:szCs w:val="22"/>
              </w:rPr>
              <w:t>$</w:t>
            </w:r>
            <w:r w:rsidR="00625E03" w:rsidRPr="00EB63A4">
              <w:rPr>
                <w:b/>
                <w:sz w:val="22"/>
                <w:szCs w:val="22"/>
              </w:rPr>
              <w:t xml:space="preserve"> </w:t>
            </w:r>
            <w:r w:rsidR="00EB2C34">
              <w:rPr>
                <w:b/>
                <w:sz w:val="22"/>
                <w:szCs w:val="22"/>
              </w:rPr>
              <w:t>68,775.57</w:t>
            </w:r>
          </w:p>
        </w:tc>
      </w:tr>
    </w:tbl>
    <w:p w:rsidR="005B6D09" w:rsidRPr="00EB63A4" w:rsidRDefault="005B6D09" w:rsidP="00EB63A4">
      <w:pPr>
        <w:pStyle w:val="Textopredeterminado"/>
        <w:jc w:val="both"/>
        <w:rPr>
          <w:sz w:val="22"/>
          <w:szCs w:val="22"/>
        </w:rPr>
      </w:pPr>
    </w:p>
    <w:p w:rsidR="00F75A2D" w:rsidRPr="00EB63A4" w:rsidRDefault="00F75A2D" w:rsidP="00EB63A4">
      <w:pPr>
        <w:pStyle w:val="Textopredeterminado"/>
        <w:jc w:val="both"/>
        <w:rPr>
          <w:b/>
          <w:sz w:val="22"/>
          <w:szCs w:val="22"/>
        </w:rPr>
      </w:pPr>
    </w:p>
    <w:p w:rsidR="00447734" w:rsidRPr="00EB63A4" w:rsidRDefault="00500B3B" w:rsidP="00EB63A4">
      <w:pPr>
        <w:pStyle w:val="Textopredeterminado"/>
        <w:jc w:val="both"/>
        <w:rPr>
          <w:b/>
          <w:sz w:val="22"/>
          <w:szCs w:val="22"/>
        </w:rPr>
      </w:pPr>
      <w:r w:rsidRPr="00EB63A4">
        <w:rPr>
          <w:b/>
          <w:sz w:val="22"/>
          <w:szCs w:val="22"/>
        </w:rPr>
        <w:t xml:space="preserve">Nota </w:t>
      </w:r>
      <w:r w:rsidR="002E61BB" w:rsidRPr="00EB63A4">
        <w:rPr>
          <w:b/>
          <w:sz w:val="22"/>
          <w:szCs w:val="22"/>
        </w:rPr>
        <w:t>3</w:t>
      </w:r>
      <w:r w:rsidR="00091FCE" w:rsidRPr="00EB63A4">
        <w:rPr>
          <w:b/>
          <w:sz w:val="22"/>
          <w:szCs w:val="22"/>
        </w:rPr>
        <w:t>.-</w:t>
      </w:r>
      <w:r w:rsidRPr="00EB63A4">
        <w:rPr>
          <w:b/>
          <w:sz w:val="22"/>
          <w:szCs w:val="22"/>
        </w:rPr>
        <w:t>MOBILIARIO Y EQUIPO DE ADMINISTRACION</w:t>
      </w:r>
    </w:p>
    <w:p w:rsidR="00447734" w:rsidRPr="00EB63A4" w:rsidRDefault="00447734" w:rsidP="00EB63A4">
      <w:pPr>
        <w:pStyle w:val="Textopredeterminado"/>
        <w:jc w:val="both"/>
        <w:rPr>
          <w:b/>
          <w:sz w:val="22"/>
          <w:szCs w:val="22"/>
        </w:rPr>
      </w:pPr>
    </w:p>
    <w:p w:rsidR="00AE6DAA" w:rsidRDefault="00447734" w:rsidP="00EB63A4">
      <w:pPr>
        <w:pStyle w:val="Textopredeterminado"/>
        <w:jc w:val="both"/>
        <w:rPr>
          <w:sz w:val="22"/>
          <w:szCs w:val="22"/>
        </w:rPr>
      </w:pPr>
      <w:r w:rsidRPr="00EB63A4">
        <w:rPr>
          <w:sz w:val="22"/>
          <w:szCs w:val="22"/>
        </w:rPr>
        <w:t>Este activo no circul</w:t>
      </w:r>
      <w:r w:rsidR="00F20416" w:rsidRPr="00EB63A4">
        <w:rPr>
          <w:sz w:val="22"/>
          <w:szCs w:val="22"/>
        </w:rPr>
        <w:t>ante comprende mobiliario diverso tales como equipo de administración, equipo de cómputo, etc.</w:t>
      </w:r>
      <w:r w:rsidRPr="00EB63A4">
        <w:rPr>
          <w:sz w:val="22"/>
          <w:szCs w:val="22"/>
        </w:rPr>
        <w:t xml:space="preserve"> para su uso en las diferentes áreas del </w:t>
      </w:r>
      <w:r w:rsidR="00900C00" w:rsidRPr="00EB63A4">
        <w:rPr>
          <w:sz w:val="22"/>
          <w:szCs w:val="22"/>
        </w:rPr>
        <w:t>Instituto Municipal de Pesca, Acuacultura y Maricultura</w:t>
      </w:r>
      <w:r w:rsidRPr="00EB63A4">
        <w:rPr>
          <w:sz w:val="22"/>
          <w:szCs w:val="22"/>
        </w:rPr>
        <w:t xml:space="preserve">, </w:t>
      </w:r>
      <w:r w:rsidR="00BC2AE6" w:rsidRPr="00EB63A4">
        <w:rPr>
          <w:sz w:val="22"/>
          <w:szCs w:val="22"/>
        </w:rPr>
        <w:t xml:space="preserve">que fueron registrados a su costo de adquisición el cual </w:t>
      </w:r>
      <w:r w:rsidR="00EB2C34">
        <w:rPr>
          <w:sz w:val="22"/>
          <w:szCs w:val="22"/>
        </w:rPr>
        <w:t>30 de septiembre de 2019</w:t>
      </w:r>
      <w:r w:rsidR="00BC2AE6" w:rsidRPr="00EB63A4">
        <w:rPr>
          <w:sz w:val="22"/>
          <w:szCs w:val="22"/>
        </w:rPr>
        <w:t xml:space="preserve"> representa la cantidad </w:t>
      </w:r>
      <w:r w:rsidR="00153759" w:rsidRPr="00EB63A4">
        <w:rPr>
          <w:sz w:val="22"/>
          <w:szCs w:val="22"/>
        </w:rPr>
        <w:t xml:space="preserve"> de</w:t>
      </w:r>
      <w:r w:rsidR="00F20416" w:rsidRPr="00EB63A4">
        <w:rPr>
          <w:sz w:val="22"/>
          <w:szCs w:val="22"/>
        </w:rPr>
        <w:t xml:space="preserve"> </w:t>
      </w:r>
      <w:r w:rsidR="00EC227E" w:rsidRPr="00EB63A4">
        <w:rPr>
          <w:sz w:val="22"/>
          <w:szCs w:val="22"/>
        </w:rPr>
        <w:t xml:space="preserve"> $</w:t>
      </w:r>
      <w:r w:rsidR="006068FF" w:rsidRPr="00EB63A4">
        <w:rPr>
          <w:sz w:val="22"/>
          <w:szCs w:val="22"/>
        </w:rPr>
        <w:t xml:space="preserve"> </w:t>
      </w:r>
      <w:r w:rsidR="00AE6DAA">
        <w:rPr>
          <w:sz w:val="22"/>
          <w:szCs w:val="22"/>
        </w:rPr>
        <w:t>23,328.00</w:t>
      </w:r>
    </w:p>
    <w:p w:rsidR="00EB2C34" w:rsidRPr="00EB63A4" w:rsidRDefault="00EB2C34" w:rsidP="00EB63A4">
      <w:pPr>
        <w:pStyle w:val="Textopredeterminado"/>
        <w:jc w:val="both"/>
        <w:rPr>
          <w:sz w:val="22"/>
          <w:szCs w:val="22"/>
        </w:rPr>
      </w:pPr>
    </w:p>
    <w:p w:rsidR="008129CE" w:rsidRPr="00EB63A4" w:rsidRDefault="00E66060" w:rsidP="00EB63A4">
      <w:pPr>
        <w:pStyle w:val="Textopredeterminado"/>
        <w:jc w:val="both"/>
        <w:rPr>
          <w:color w:val="00B050"/>
          <w:sz w:val="22"/>
          <w:szCs w:val="22"/>
        </w:rPr>
      </w:pPr>
      <w:r w:rsidRPr="00EB63A4">
        <w:rPr>
          <w:b/>
          <w:sz w:val="22"/>
          <w:szCs w:val="22"/>
        </w:rPr>
        <w:t>Nota</w:t>
      </w:r>
      <w:r w:rsidRPr="00EB63A4">
        <w:rPr>
          <w:sz w:val="22"/>
          <w:szCs w:val="22"/>
        </w:rPr>
        <w:t xml:space="preserve"> </w:t>
      </w:r>
      <w:r w:rsidR="008129CE" w:rsidRPr="00EB63A4">
        <w:rPr>
          <w:color w:val="00B050"/>
          <w:sz w:val="22"/>
          <w:szCs w:val="22"/>
        </w:rPr>
        <w:t>.</w:t>
      </w:r>
      <w:r w:rsidR="002E61BB" w:rsidRPr="00EB63A4">
        <w:rPr>
          <w:b/>
          <w:sz w:val="22"/>
          <w:szCs w:val="22"/>
        </w:rPr>
        <w:t>4</w:t>
      </w:r>
      <w:r w:rsidR="008129CE" w:rsidRPr="00EB63A4">
        <w:rPr>
          <w:b/>
          <w:sz w:val="22"/>
          <w:szCs w:val="22"/>
        </w:rPr>
        <w:t xml:space="preserve">.- </w:t>
      </w:r>
      <w:r w:rsidRPr="00EB63A4">
        <w:rPr>
          <w:b/>
          <w:sz w:val="22"/>
          <w:szCs w:val="22"/>
        </w:rPr>
        <w:t>DEPRECIACIONES</w:t>
      </w:r>
    </w:p>
    <w:p w:rsidR="007D66D2" w:rsidRPr="00EB63A4" w:rsidRDefault="007D66D2" w:rsidP="00EB63A4">
      <w:pPr>
        <w:pStyle w:val="Textopredeterminado"/>
        <w:jc w:val="both"/>
        <w:rPr>
          <w:sz w:val="22"/>
          <w:szCs w:val="22"/>
        </w:rPr>
      </w:pPr>
    </w:p>
    <w:p w:rsidR="007D66D2" w:rsidRPr="00EB63A4" w:rsidRDefault="007D66D2" w:rsidP="00EB63A4">
      <w:pPr>
        <w:spacing w:after="120" w:line="250" w:lineRule="exact"/>
        <w:jc w:val="both"/>
        <w:rPr>
          <w:sz w:val="22"/>
          <w:szCs w:val="22"/>
          <w:lang w:eastAsia="es-MX"/>
        </w:rPr>
      </w:pPr>
      <w:r w:rsidRPr="00EB63A4">
        <w:rPr>
          <w:sz w:val="22"/>
          <w:szCs w:val="22"/>
          <w:lang w:eastAsia="es-MX"/>
        </w:rPr>
        <w:t xml:space="preserve">Para el reconocimiento de los efectos de la depreciación de bienes muebles el Instituto Municipal de Pesca, Acuacultura y Maricultura,  optó por realizar el cálculo anualizado con cifras al 31 de diciembre del ejercicio de que se trate, iniciando con dicho cálculo a partir del ejercicio fiscal 2017; en este sentido, se enlistan los bienes muebles, sujetos a la depreciación,  informando el monto de la depreciación del ejercicio y la acumulada al </w:t>
      </w:r>
      <w:r w:rsidR="00EB2C34">
        <w:rPr>
          <w:sz w:val="22"/>
          <w:szCs w:val="22"/>
          <w:lang w:eastAsia="es-MX"/>
        </w:rPr>
        <w:t>30 de septiembre de 2019</w:t>
      </w:r>
      <w:r w:rsidRPr="00EB63A4">
        <w:rPr>
          <w:sz w:val="22"/>
          <w:szCs w:val="22"/>
          <w:lang w:eastAsia="es-MX"/>
        </w:rPr>
        <w:t>, así como las tasas aplicadas para tal efecto, tomando como base las estipuladas en los “Parámetros de Estimación de Vida Útil”, emitidos por el CONAC, publicados en el DOF con fecha 15 de agosto de 2012, como sigue:</w:t>
      </w:r>
    </w:p>
    <w:p w:rsidR="007D66D2" w:rsidRPr="00EB63A4" w:rsidRDefault="007D66D2" w:rsidP="00EB63A4">
      <w:pPr>
        <w:spacing w:after="120" w:line="250" w:lineRule="exact"/>
        <w:jc w:val="both"/>
        <w:rPr>
          <w:sz w:val="22"/>
          <w:szCs w:val="22"/>
          <w:lang w:eastAsia="es-MX"/>
        </w:rPr>
      </w:pPr>
    </w:p>
    <w:p w:rsidR="007D66D2" w:rsidRPr="00EB63A4" w:rsidRDefault="007D66D2" w:rsidP="00EB63A4">
      <w:pPr>
        <w:spacing w:after="120" w:line="250" w:lineRule="exact"/>
        <w:jc w:val="both"/>
        <w:rPr>
          <w:sz w:val="22"/>
          <w:szCs w:val="22"/>
          <w:lang w:eastAsia="es-MX"/>
        </w:rPr>
      </w:pPr>
    </w:p>
    <w:tbl>
      <w:tblPr>
        <w:tblStyle w:val="Tablaconcuadrcula"/>
        <w:tblW w:w="9989" w:type="dxa"/>
        <w:tblLook w:val="04A0" w:firstRow="1" w:lastRow="0" w:firstColumn="1" w:lastColumn="0" w:noHBand="0" w:noVBand="1"/>
      </w:tblPr>
      <w:tblGrid>
        <w:gridCol w:w="3391"/>
        <w:gridCol w:w="916"/>
        <w:gridCol w:w="873"/>
        <w:gridCol w:w="1603"/>
        <w:gridCol w:w="1603"/>
        <w:gridCol w:w="1603"/>
      </w:tblGrid>
      <w:tr w:rsidR="007D66D2" w:rsidRPr="00EB63A4" w:rsidTr="007D66D2">
        <w:tc>
          <w:tcPr>
            <w:tcW w:w="3391"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Concepto</w:t>
            </w:r>
          </w:p>
        </w:tc>
        <w:tc>
          <w:tcPr>
            <w:tcW w:w="916"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Vida útil</w:t>
            </w:r>
          </w:p>
        </w:tc>
        <w:tc>
          <w:tcPr>
            <w:tcW w:w="873"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 anual</w:t>
            </w:r>
          </w:p>
        </w:tc>
        <w:tc>
          <w:tcPr>
            <w:tcW w:w="1603"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Valor de adquisición</w:t>
            </w:r>
          </w:p>
        </w:tc>
        <w:tc>
          <w:tcPr>
            <w:tcW w:w="1603"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Depreciación del ejercicio</w:t>
            </w:r>
          </w:p>
        </w:tc>
        <w:tc>
          <w:tcPr>
            <w:tcW w:w="1603"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Depreciación acumulada</w:t>
            </w:r>
          </w:p>
        </w:tc>
      </w:tr>
      <w:tr w:rsidR="007D66D2" w:rsidRPr="00EB63A4" w:rsidTr="007D66D2">
        <w:tc>
          <w:tcPr>
            <w:tcW w:w="3391" w:type="dxa"/>
          </w:tcPr>
          <w:p w:rsidR="007D66D2" w:rsidRPr="00EB63A4" w:rsidRDefault="007D66D2" w:rsidP="00EB63A4">
            <w:pPr>
              <w:spacing w:after="120" w:line="250" w:lineRule="exact"/>
              <w:jc w:val="both"/>
              <w:rPr>
                <w:b/>
                <w:sz w:val="22"/>
                <w:szCs w:val="22"/>
                <w:lang w:eastAsia="es-MX"/>
              </w:rPr>
            </w:pPr>
            <w:r w:rsidRPr="00EB63A4">
              <w:rPr>
                <w:b/>
                <w:sz w:val="22"/>
                <w:szCs w:val="22"/>
                <w:lang w:eastAsia="es-MX"/>
              </w:rPr>
              <w:t>Mobiliario y equipo de Administración</w:t>
            </w:r>
          </w:p>
        </w:tc>
        <w:tc>
          <w:tcPr>
            <w:tcW w:w="916" w:type="dxa"/>
          </w:tcPr>
          <w:p w:rsidR="007D66D2" w:rsidRPr="00EB63A4" w:rsidRDefault="007D66D2" w:rsidP="00EB63A4">
            <w:pPr>
              <w:spacing w:after="120" w:line="250" w:lineRule="exact"/>
              <w:jc w:val="both"/>
              <w:rPr>
                <w:sz w:val="22"/>
                <w:szCs w:val="22"/>
                <w:lang w:eastAsia="es-MX"/>
              </w:rPr>
            </w:pPr>
          </w:p>
        </w:tc>
        <w:tc>
          <w:tcPr>
            <w:tcW w:w="873" w:type="dxa"/>
          </w:tcPr>
          <w:p w:rsidR="007D66D2" w:rsidRPr="00EB63A4" w:rsidRDefault="007D66D2" w:rsidP="00EB63A4">
            <w:pPr>
              <w:spacing w:after="120" w:line="250" w:lineRule="exact"/>
              <w:jc w:val="both"/>
              <w:rPr>
                <w:sz w:val="22"/>
                <w:szCs w:val="22"/>
                <w:lang w:eastAsia="es-MX"/>
              </w:rPr>
            </w:pPr>
          </w:p>
        </w:tc>
        <w:tc>
          <w:tcPr>
            <w:tcW w:w="1603" w:type="dxa"/>
          </w:tcPr>
          <w:p w:rsidR="007D66D2" w:rsidRPr="00EB63A4" w:rsidRDefault="007D66D2" w:rsidP="00EB63A4">
            <w:pPr>
              <w:spacing w:after="120" w:line="250" w:lineRule="exact"/>
              <w:jc w:val="both"/>
              <w:rPr>
                <w:sz w:val="22"/>
                <w:szCs w:val="22"/>
                <w:lang w:eastAsia="es-MX"/>
              </w:rPr>
            </w:pPr>
          </w:p>
        </w:tc>
        <w:tc>
          <w:tcPr>
            <w:tcW w:w="1603" w:type="dxa"/>
          </w:tcPr>
          <w:p w:rsidR="007D66D2" w:rsidRPr="00EB63A4" w:rsidRDefault="007D66D2" w:rsidP="00EB63A4">
            <w:pPr>
              <w:spacing w:after="120" w:line="250" w:lineRule="exact"/>
              <w:jc w:val="both"/>
              <w:rPr>
                <w:sz w:val="22"/>
                <w:szCs w:val="22"/>
                <w:lang w:eastAsia="es-MX"/>
              </w:rPr>
            </w:pPr>
          </w:p>
        </w:tc>
        <w:tc>
          <w:tcPr>
            <w:tcW w:w="1603" w:type="dxa"/>
          </w:tcPr>
          <w:p w:rsidR="007D66D2" w:rsidRPr="00EB63A4" w:rsidRDefault="007D66D2" w:rsidP="00EB63A4">
            <w:pPr>
              <w:spacing w:after="120" w:line="250" w:lineRule="exact"/>
              <w:jc w:val="both"/>
              <w:rPr>
                <w:sz w:val="22"/>
                <w:szCs w:val="22"/>
                <w:lang w:eastAsia="es-MX"/>
              </w:rPr>
            </w:pPr>
          </w:p>
        </w:tc>
      </w:tr>
      <w:tr w:rsidR="007D66D2" w:rsidRPr="00EB63A4" w:rsidTr="007D66D2">
        <w:tc>
          <w:tcPr>
            <w:tcW w:w="3391" w:type="dxa"/>
          </w:tcPr>
          <w:p w:rsidR="007D66D2" w:rsidRPr="00EB63A4" w:rsidRDefault="007D66D2" w:rsidP="00EB63A4">
            <w:pPr>
              <w:spacing w:after="120" w:line="250" w:lineRule="exact"/>
              <w:jc w:val="both"/>
              <w:rPr>
                <w:sz w:val="22"/>
                <w:szCs w:val="22"/>
                <w:lang w:eastAsia="es-MX"/>
              </w:rPr>
            </w:pPr>
            <w:r w:rsidRPr="00EB63A4">
              <w:rPr>
                <w:sz w:val="22"/>
                <w:szCs w:val="22"/>
                <w:lang w:eastAsia="es-MX"/>
              </w:rPr>
              <w:t xml:space="preserve">Muebles de Oficina y </w:t>
            </w:r>
            <w:r w:rsidR="00E503D3" w:rsidRPr="00EB63A4">
              <w:rPr>
                <w:sz w:val="22"/>
                <w:szCs w:val="22"/>
                <w:lang w:eastAsia="es-MX"/>
              </w:rPr>
              <w:t>Estantería</w:t>
            </w:r>
          </w:p>
        </w:tc>
        <w:tc>
          <w:tcPr>
            <w:tcW w:w="916"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3</w:t>
            </w:r>
          </w:p>
        </w:tc>
        <w:tc>
          <w:tcPr>
            <w:tcW w:w="873"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33.3</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6,960.00</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522.00</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1</w:t>
            </w:r>
            <w:r w:rsidR="003A6CF5">
              <w:rPr>
                <w:sz w:val="22"/>
                <w:szCs w:val="22"/>
                <w:lang w:eastAsia="es-MX"/>
              </w:rPr>
              <w:t>,</w:t>
            </w:r>
            <w:r>
              <w:rPr>
                <w:sz w:val="22"/>
                <w:szCs w:val="22"/>
                <w:lang w:eastAsia="es-MX"/>
              </w:rPr>
              <w:t>682.00</w:t>
            </w:r>
          </w:p>
        </w:tc>
      </w:tr>
      <w:tr w:rsidR="007D66D2" w:rsidRPr="00EB63A4" w:rsidTr="007D66D2">
        <w:tc>
          <w:tcPr>
            <w:tcW w:w="3391" w:type="dxa"/>
          </w:tcPr>
          <w:p w:rsidR="007D66D2" w:rsidRPr="00EB63A4" w:rsidRDefault="007D66D2" w:rsidP="00EB63A4">
            <w:pPr>
              <w:spacing w:after="120" w:line="250" w:lineRule="exact"/>
              <w:jc w:val="both"/>
              <w:rPr>
                <w:sz w:val="22"/>
                <w:szCs w:val="22"/>
                <w:lang w:eastAsia="es-MX"/>
              </w:rPr>
            </w:pPr>
            <w:r w:rsidRPr="00EB63A4">
              <w:rPr>
                <w:sz w:val="22"/>
                <w:szCs w:val="22"/>
                <w:lang w:eastAsia="es-MX"/>
              </w:rPr>
              <w:t>Equipo de Cómputo y de Tecnologías de la Información</w:t>
            </w:r>
          </w:p>
        </w:tc>
        <w:tc>
          <w:tcPr>
            <w:tcW w:w="916"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3</w:t>
            </w:r>
          </w:p>
        </w:tc>
        <w:tc>
          <w:tcPr>
            <w:tcW w:w="873"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33.3</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5,040.00</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1,259.88</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4,059.68</w:t>
            </w:r>
          </w:p>
        </w:tc>
      </w:tr>
      <w:tr w:rsidR="007D66D2" w:rsidRPr="00EB63A4" w:rsidTr="007D66D2">
        <w:tc>
          <w:tcPr>
            <w:tcW w:w="3391" w:type="dxa"/>
          </w:tcPr>
          <w:p w:rsidR="007D66D2" w:rsidRPr="00EB63A4" w:rsidRDefault="007D66D2" w:rsidP="00EB63A4">
            <w:pPr>
              <w:spacing w:after="120" w:line="250" w:lineRule="exact"/>
              <w:jc w:val="both"/>
              <w:rPr>
                <w:sz w:val="22"/>
                <w:szCs w:val="22"/>
                <w:lang w:eastAsia="es-MX"/>
              </w:rPr>
            </w:pPr>
            <w:r w:rsidRPr="00EB63A4">
              <w:rPr>
                <w:sz w:val="22"/>
                <w:szCs w:val="22"/>
                <w:lang w:eastAsia="es-MX"/>
              </w:rPr>
              <w:t>Otros mobiliarios y equipos de Administración</w:t>
            </w:r>
          </w:p>
        </w:tc>
        <w:tc>
          <w:tcPr>
            <w:tcW w:w="916"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10</w:t>
            </w:r>
          </w:p>
        </w:tc>
        <w:tc>
          <w:tcPr>
            <w:tcW w:w="873" w:type="dxa"/>
          </w:tcPr>
          <w:p w:rsidR="007D66D2" w:rsidRPr="00EB63A4" w:rsidRDefault="00E57537" w:rsidP="00EB63A4">
            <w:pPr>
              <w:spacing w:after="120" w:line="250" w:lineRule="exact"/>
              <w:jc w:val="both"/>
              <w:rPr>
                <w:sz w:val="22"/>
                <w:szCs w:val="22"/>
                <w:lang w:eastAsia="es-MX"/>
              </w:rPr>
            </w:pPr>
            <w:r w:rsidRPr="00EB63A4">
              <w:rPr>
                <w:sz w:val="22"/>
                <w:szCs w:val="22"/>
                <w:lang w:eastAsia="es-MX"/>
              </w:rPr>
              <w:t>10</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9,328.00</w:t>
            </w:r>
          </w:p>
        </w:tc>
        <w:tc>
          <w:tcPr>
            <w:tcW w:w="1603" w:type="dxa"/>
          </w:tcPr>
          <w:p w:rsidR="007D66D2" w:rsidRPr="00EB63A4" w:rsidRDefault="001A5212" w:rsidP="00B0094C">
            <w:pPr>
              <w:spacing w:after="120" w:line="250" w:lineRule="exact"/>
              <w:jc w:val="center"/>
              <w:rPr>
                <w:sz w:val="22"/>
                <w:szCs w:val="22"/>
                <w:lang w:eastAsia="es-MX"/>
              </w:rPr>
            </w:pPr>
            <w:r>
              <w:rPr>
                <w:sz w:val="22"/>
                <w:szCs w:val="22"/>
                <w:lang w:eastAsia="es-MX"/>
              </w:rPr>
              <w:t>699.</w:t>
            </w:r>
            <w:r w:rsidR="00B0094C">
              <w:rPr>
                <w:sz w:val="22"/>
                <w:szCs w:val="22"/>
                <w:lang w:eastAsia="es-MX"/>
              </w:rPr>
              <w:t>60</w:t>
            </w:r>
          </w:p>
        </w:tc>
        <w:tc>
          <w:tcPr>
            <w:tcW w:w="1603" w:type="dxa"/>
          </w:tcPr>
          <w:p w:rsidR="007D66D2" w:rsidRPr="00EB63A4" w:rsidRDefault="001A5212" w:rsidP="001A5212">
            <w:pPr>
              <w:spacing w:after="120" w:line="250" w:lineRule="exact"/>
              <w:jc w:val="center"/>
              <w:rPr>
                <w:sz w:val="22"/>
                <w:szCs w:val="22"/>
                <w:lang w:eastAsia="es-MX"/>
              </w:rPr>
            </w:pPr>
            <w:r>
              <w:rPr>
                <w:sz w:val="22"/>
                <w:szCs w:val="22"/>
                <w:lang w:eastAsia="es-MX"/>
              </w:rPr>
              <w:t>5,741.68</w:t>
            </w:r>
          </w:p>
        </w:tc>
      </w:tr>
      <w:tr w:rsidR="00B0094C" w:rsidRPr="00EB63A4" w:rsidTr="00E503D3">
        <w:trPr>
          <w:trHeight w:val="463"/>
        </w:trPr>
        <w:tc>
          <w:tcPr>
            <w:tcW w:w="3391" w:type="dxa"/>
          </w:tcPr>
          <w:p w:rsidR="00B0094C" w:rsidRDefault="00B0094C" w:rsidP="00EB63A4">
            <w:pPr>
              <w:spacing w:after="120" w:line="250" w:lineRule="exact"/>
              <w:jc w:val="both"/>
              <w:rPr>
                <w:sz w:val="22"/>
                <w:szCs w:val="22"/>
                <w:lang w:eastAsia="es-MX"/>
              </w:rPr>
            </w:pPr>
            <w:r>
              <w:rPr>
                <w:sz w:val="22"/>
                <w:szCs w:val="22"/>
                <w:lang w:eastAsia="es-MX"/>
              </w:rPr>
              <w:t>Activo no sujeto a depreciación</w:t>
            </w:r>
          </w:p>
        </w:tc>
        <w:tc>
          <w:tcPr>
            <w:tcW w:w="916" w:type="dxa"/>
          </w:tcPr>
          <w:p w:rsidR="00B0094C" w:rsidRPr="00EB63A4" w:rsidRDefault="00B0094C" w:rsidP="00EB63A4">
            <w:pPr>
              <w:spacing w:after="120" w:line="250" w:lineRule="exact"/>
              <w:jc w:val="both"/>
              <w:rPr>
                <w:sz w:val="22"/>
                <w:szCs w:val="22"/>
                <w:lang w:eastAsia="es-MX"/>
              </w:rPr>
            </w:pPr>
          </w:p>
        </w:tc>
        <w:tc>
          <w:tcPr>
            <w:tcW w:w="873" w:type="dxa"/>
          </w:tcPr>
          <w:p w:rsidR="00B0094C" w:rsidRPr="00EB63A4" w:rsidRDefault="00B0094C" w:rsidP="00EB63A4">
            <w:pPr>
              <w:spacing w:after="120" w:line="250" w:lineRule="exact"/>
              <w:jc w:val="both"/>
              <w:rPr>
                <w:sz w:val="22"/>
                <w:szCs w:val="22"/>
                <w:lang w:eastAsia="es-MX"/>
              </w:rPr>
            </w:pPr>
          </w:p>
        </w:tc>
        <w:tc>
          <w:tcPr>
            <w:tcW w:w="1603" w:type="dxa"/>
          </w:tcPr>
          <w:p w:rsidR="00B0094C" w:rsidRPr="00E503D3" w:rsidRDefault="00B0094C" w:rsidP="001A5212">
            <w:pPr>
              <w:spacing w:after="120" w:line="250" w:lineRule="exact"/>
              <w:jc w:val="center"/>
              <w:rPr>
                <w:sz w:val="22"/>
                <w:szCs w:val="22"/>
                <w:lang w:eastAsia="es-MX"/>
              </w:rPr>
            </w:pPr>
            <w:r>
              <w:rPr>
                <w:sz w:val="22"/>
                <w:szCs w:val="22"/>
                <w:lang w:eastAsia="es-MX"/>
              </w:rPr>
              <w:t>2,000.00</w:t>
            </w:r>
          </w:p>
        </w:tc>
        <w:tc>
          <w:tcPr>
            <w:tcW w:w="1603" w:type="dxa"/>
          </w:tcPr>
          <w:p w:rsidR="00B0094C" w:rsidRPr="00E503D3" w:rsidRDefault="00B0094C" w:rsidP="00E503D3">
            <w:pPr>
              <w:spacing w:after="120" w:line="250" w:lineRule="exact"/>
              <w:jc w:val="center"/>
              <w:rPr>
                <w:sz w:val="22"/>
                <w:szCs w:val="22"/>
                <w:lang w:eastAsia="es-MX"/>
              </w:rPr>
            </w:pPr>
          </w:p>
        </w:tc>
        <w:tc>
          <w:tcPr>
            <w:tcW w:w="1603" w:type="dxa"/>
          </w:tcPr>
          <w:p w:rsidR="00B0094C" w:rsidRPr="00E503D3" w:rsidRDefault="00B0094C" w:rsidP="00E503D3">
            <w:pPr>
              <w:spacing w:after="120" w:line="250" w:lineRule="exact"/>
              <w:jc w:val="center"/>
              <w:rPr>
                <w:sz w:val="22"/>
                <w:szCs w:val="22"/>
                <w:lang w:eastAsia="es-MX"/>
              </w:rPr>
            </w:pPr>
          </w:p>
        </w:tc>
      </w:tr>
      <w:tr w:rsidR="00E503D3" w:rsidRPr="00EB63A4" w:rsidTr="00E503D3">
        <w:trPr>
          <w:trHeight w:val="463"/>
        </w:trPr>
        <w:tc>
          <w:tcPr>
            <w:tcW w:w="3391" w:type="dxa"/>
          </w:tcPr>
          <w:p w:rsidR="00E503D3" w:rsidRPr="00EB63A4" w:rsidRDefault="00E503D3" w:rsidP="00EB63A4">
            <w:pPr>
              <w:spacing w:after="120" w:line="250" w:lineRule="exact"/>
              <w:jc w:val="both"/>
              <w:rPr>
                <w:sz w:val="22"/>
                <w:szCs w:val="22"/>
                <w:lang w:eastAsia="es-MX"/>
              </w:rPr>
            </w:pPr>
            <w:r>
              <w:rPr>
                <w:sz w:val="22"/>
                <w:szCs w:val="22"/>
                <w:lang w:eastAsia="es-MX"/>
              </w:rPr>
              <w:t>TOTAL</w:t>
            </w:r>
          </w:p>
        </w:tc>
        <w:tc>
          <w:tcPr>
            <w:tcW w:w="916" w:type="dxa"/>
          </w:tcPr>
          <w:p w:rsidR="00E503D3" w:rsidRPr="00EB63A4" w:rsidRDefault="00E503D3" w:rsidP="00EB63A4">
            <w:pPr>
              <w:spacing w:after="120" w:line="250" w:lineRule="exact"/>
              <w:jc w:val="both"/>
              <w:rPr>
                <w:sz w:val="22"/>
                <w:szCs w:val="22"/>
                <w:lang w:eastAsia="es-MX"/>
              </w:rPr>
            </w:pPr>
          </w:p>
        </w:tc>
        <w:tc>
          <w:tcPr>
            <w:tcW w:w="873" w:type="dxa"/>
          </w:tcPr>
          <w:p w:rsidR="00E503D3" w:rsidRPr="00EB63A4" w:rsidRDefault="00E503D3" w:rsidP="00EB63A4">
            <w:pPr>
              <w:spacing w:after="120" w:line="250" w:lineRule="exact"/>
              <w:jc w:val="both"/>
              <w:rPr>
                <w:sz w:val="22"/>
                <w:szCs w:val="22"/>
                <w:lang w:eastAsia="es-MX"/>
              </w:rPr>
            </w:pPr>
          </w:p>
        </w:tc>
        <w:tc>
          <w:tcPr>
            <w:tcW w:w="1603" w:type="dxa"/>
          </w:tcPr>
          <w:p w:rsidR="00E503D3" w:rsidRDefault="00B0094C" w:rsidP="001A5212">
            <w:pPr>
              <w:spacing w:after="120" w:line="250" w:lineRule="exact"/>
              <w:jc w:val="center"/>
              <w:rPr>
                <w:sz w:val="22"/>
                <w:szCs w:val="22"/>
                <w:lang w:eastAsia="es-MX"/>
              </w:rPr>
            </w:pPr>
            <w:r>
              <w:rPr>
                <w:sz w:val="22"/>
                <w:szCs w:val="22"/>
                <w:lang w:eastAsia="es-MX"/>
              </w:rPr>
              <w:t>$ 23</w:t>
            </w:r>
            <w:r w:rsidR="00E503D3" w:rsidRPr="00E503D3">
              <w:rPr>
                <w:sz w:val="22"/>
                <w:szCs w:val="22"/>
                <w:lang w:eastAsia="es-MX"/>
              </w:rPr>
              <w:t xml:space="preserve">,328.00            </w:t>
            </w:r>
          </w:p>
        </w:tc>
        <w:tc>
          <w:tcPr>
            <w:tcW w:w="1603" w:type="dxa"/>
          </w:tcPr>
          <w:p w:rsidR="00E503D3" w:rsidRDefault="00E503D3" w:rsidP="00E503D3">
            <w:pPr>
              <w:spacing w:after="120" w:line="250" w:lineRule="exact"/>
              <w:jc w:val="center"/>
              <w:rPr>
                <w:sz w:val="22"/>
                <w:szCs w:val="22"/>
                <w:lang w:eastAsia="es-MX"/>
              </w:rPr>
            </w:pPr>
            <w:r w:rsidRPr="00E503D3">
              <w:rPr>
                <w:sz w:val="22"/>
                <w:szCs w:val="22"/>
                <w:lang w:eastAsia="es-MX"/>
              </w:rPr>
              <w:t>$ 2</w:t>
            </w:r>
            <w:r w:rsidR="00B0094C">
              <w:rPr>
                <w:sz w:val="22"/>
                <w:szCs w:val="22"/>
                <w:lang w:eastAsia="es-MX"/>
              </w:rPr>
              <w:t>,481.48</w:t>
            </w:r>
            <w:r w:rsidRPr="00E503D3">
              <w:rPr>
                <w:sz w:val="22"/>
                <w:szCs w:val="22"/>
                <w:lang w:eastAsia="es-MX"/>
              </w:rPr>
              <w:t xml:space="preserve">                                                                                                  </w:t>
            </w:r>
            <w:r>
              <w:rPr>
                <w:sz w:val="22"/>
                <w:szCs w:val="22"/>
                <w:lang w:eastAsia="es-MX"/>
              </w:rPr>
              <w:t xml:space="preserve"> </w:t>
            </w:r>
          </w:p>
        </w:tc>
        <w:tc>
          <w:tcPr>
            <w:tcW w:w="1603" w:type="dxa"/>
          </w:tcPr>
          <w:p w:rsidR="00E503D3" w:rsidRPr="00E503D3" w:rsidRDefault="00E503D3" w:rsidP="00E503D3">
            <w:pPr>
              <w:spacing w:after="120" w:line="250" w:lineRule="exact"/>
              <w:jc w:val="center"/>
              <w:rPr>
                <w:sz w:val="22"/>
                <w:szCs w:val="22"/>
                <w:lang w:eastAsia="es-MX"/>
              </w:rPr>
            </w:pPr>
            <w:r w:rsidRPr="00E503D3">
              <w:rPr>
                <w:sz w:val="22"/>
                <w:szCs w:val="22"/>
                <w:lang w:eastAsia="es-MX"/>
              </w:rPr>
              <w:t>$ 8,073.61</w:t>
            </w:r>
          </w:p>
          <w:p w:rsidR="00E503D3" w:rsidRDefault="00E503D3" w:rsidP="001A5212">
            <w:pPr>
              <w:spacing w:after="120" w:line="250" w:lineRule="exact"/>
              <w:jc w:val="center"/>
              <w:rPr>
                <w:sz w:val="22"/>
                <w:szCs w:val="22"/>
                <w:lang w:eastAsia="es-MX"/>
              </w:rPr>
            </w:pPr>
          </w:p>
        </w:tc>
      </w:tr>
    </w:tbl>
    <w:p w:rsidR="007D66D2" w:rsidRPr="00EB63A4" w:rsidRDefault="007D66D2" w:rsidP="00EB63A4">
      <w:pPr>
        <w:pStyle w:val="Textopredeterminado"/>
        <w:jc w:val="both"/>
        <w:rPr>
          <w:sz w:val="22"/>
          <w:szCs w:val="22"/>
        </w:rPr>
      </w:pPr>
    </w:p>
    <w:p w:rsidR="008226FF" w:rsidRPr="00EB63A4" w:rsidRDefault="002E61BB" w:rsidP="00EB63A4">
      <w:pPr>
        <w:pStyle w:val="Textopredeterminado"/>
        <w:jc w:val="both"/>
        <w:rPr>
          <w:b/>
          <w:sz w:val="22"/>
          <w:szCs w:val="22"/>
        </w:rPr>
      </w:pPr>
      <w:r w:rsidRPr="00EB63A4">
        <w:rPr>
          <w:b/>
          <w:sz w:val="22"/>
          <w:szCs w:val="22"/>
        </w:rPr>
        <w:t>PASIVO</w:t>
      </w:r>
    </w:p>
    <w:p w:rsidR="009256ED" w:rsidRPr="00EB63A4" w:rsidRDefault="009256ED" w:rsidP="00EB63A4">
      <w:pPr>
        <w:pStyle w:val="Textopredeterminado"/>
        <w:jc w:val="both"/>
        <w:rPr>
          <w:b/>
          <w:sz w:val="22"/>
          <w:szCs w:val="22"/>
        </w:rPr>
      </w:pPr>
    </w:p>
    <w:p w:rsidR="00FC1CAF" w:rsidRPr="00EB63A4" w:rsidRDefault="00006BCC" w:rsidP="00EB63A4">
      <w:pPr>
        <w:pStyle w:val="Textopredeterminado"/>
        <w:jc w:val="both"/>
        <w:rPr>
          <w:sz w:val="22"/>
          <w:szCs w:val="22"/>
        </w:rPr>
      </w:pPr>
      <w:r w:rsidRPr="00EB63A4">
        <w:rPr>
          <w:sz w:val="22"/>
          <w:szCs w:val="22"/>
        </w:rPr>
        <w:tab/>
      </w:r>
      <w:r w:rsidRPr="00EB63A4">
        <w:rPr>
          <w:sz w:val="22"/>
          <w:szCs w:val="22"/>
        </w:rPr>
        <w:tab/>
      </w:r>
      <w:r w:rsidRPr="00EB63A4">
        <w:rPr>
          <w:sz w:val="22"/>
          <w:szCs w:val="22"/>
        </w:rPr>
        <w:tab/>
      </w:r>
      <w:r w:rsidRPr="00EB63A4">
        <w:rPr>
          <w:sz w:val="22"/>
          <w:szCs w:val="22"/>
        </w:rPr>
        <w:tab/>
        <w:t xml:space="preserve">      </w:t>
      </w:r>
      <w:r w:rsidR="009F5865" w:rsidRPr="00EB63A4">
        <w:rPr>
          <w:sz w:val="22"/>
          <w:szCs w:val="22"/>
        </w:rPr>
        <w:tab/>
      </w:r>
    </w:p>
    <w:p w:rsidR="001F7D72" w:rsidRPr="00EB63A4" w:rsidRDefault="00364D48" w:rsidP="00EB63A4">
      <w:pPr>
        <w:pStyle w:val="Textopredeterminado"/>
        <w:jc w:val="both"/>
        <w:rPr>
          <w:b/>
          <w:sz w:val="22"/>
          <w:szCs w:val="22"/>
        </w:rPr>
      </w:pPr>
      <w:r w:rsidRPr="00EB63A4">
        <w:rPr>
          <w:b/>
          <w:sz w:val="22"/>
          <w:szCs w:val="22"/>
        </w:rPr>
        <w:t xml:space="preserve">Nota </w:t>
      </w:r>
      <w:r w:rsidR="002E61BB" w:rsidRPr="00EB63A4">
        <w:rPr>
          <w:b/>
          <w:sz w:val="22"/>
          <w:szCs w:val="22"/>
        </w:rPr>
        <w:t>5</w:t>
      </w:r>
      <w:r w:rsidR="00091FCE" w:rsidRPr="00EB63A4">
        <w:rPr>
          <w:b/>
          <w:sz w:val="22"/>
          <w:szCs w:val="22"/>
        </w:rPr>
        <w:t>.-</w:t>
      </w:r>
      <w:r w:rsidRPr="00EB63A4">
        <w:rPr>
          <w:b/>
          <w:sz w:val="22"/>
          <w:szCs w:val="22"/>
        </w:rPr>
        <w:t xml:space="preserve"> </w:t>
      </w:r>
      <w:r w:rsidR="00BC2AE6" w:rsidRPr="00EB63A4">
        <w:rPr>
          <w:b/>
          <w:sz w:val="22"/>
          <w:szCs w:val="22"/>
        </w:rPr>
        <w:t>CUENTAS POR PAGAR A CORTO PLAZO</w:t>
      </w:r>
    </w:p>
    <w:p w:rsidR="00B06E84" w:rsidRDefault="00B06E84" w:rsidP="00EB63A4">
      <w:pPr>
        <w:pStyle w:val="Texto"/>
        <w:spacing w:line="218" w:lineRule="exact"/>
        <w:ind w:firstLine="0"/>
        <w:rPr>
          <w:rFonts w:ascii="Times New Roman" w:hAnsi="Times New Roman" w:cs="Times New Roman"/>
          <w:sz w:val="22"/>
          <w:szCs w:val="22"/>
        </w:rPr>
      </w:pPr>
    </w:p>
    <w:p w:rsidR="005A63D7" w:rsidRPr="00EB63A4" w:rsidRDefault="005A63D7" w:rsidP="00EB63A4">
      <w:pPr>
        <w:pStyle w:val="Texto"/>
        <w:spacing w:line="218" w:lineRule="exact"/>
        <w:ind w:firstLine="0"/>
        <w:rPr>
          <w:rFonts w:ascii="Times New Roman" w:hAnsi="Times New Roman" w:cs="Times New Roman"/>
          <w:sz w:val="22"/>
          <w:szCs w:val="22"/>
        </w:rPr>
      </w:pPr>
      <w:r w:rsidRPr="00EB63A4">
        <w:rPr>
          <w:rFonts w:ascii="Times New Roman" w:hAnsi="Times New Roman" w:cs="Times New Roman"/>
          <w:sz w:val="22"/>
          <w:szCs w:val="22"/>
        </w:rPr>
        <w:t xml:space="preserve">Al </w:t>
      </w:r>
      <w:r w:rsidR="00EB2C34">
        <w:rPr>
          <w:rFonts w:ascii="Times New Roman" w:hAnsi="Times New Roman" w:cs="Times New Roman"/>
          <w:sz w:val="22"/>
          <w:szCs w:val="22"/>
        </w:rPr>
        <w:t>30 de septiembre de 2019</w:t>
      </w:r>
      <w:r w:rsidRPr="00EB63A4">
        <w:rPr>
          <w:rFonts w:ascii="Times New Roman" w:hAnsi="Times New Roman" w:cs="Times New Roman"/>
          <w:sz w:val="22"/>
          <w:szCs w:val="22"/>
        </w:rPr>
        <w:t>, representa el monto de $</w:t>
      </w:r>
      <w:r w:rsidR="002634B1">
        <w:rPr>
          <w:rFonts w:ascii="Times New Roman" w:hAnsi="Times New Roman" w:cs="Times New Roman"/>
          <w:sz w:val="22"/>
          <w:szCs w:val="22"/>
        </w:rPr>
        <w:t xml:space="preserve"> </w:t>
      </w:r>
      <w:r w:rsidR="00B06E84">
        <w:rPr>
          <w:rFonts w:ascii="Times New Roman" w:hAnsi="Times New Roman" w:cs="Times New Roman"/>
          <w:sz w:val="22"/>
          <w:szCs w:val="22"/>
        </w:rPr>
        <w:t>416,708.53</w:t>
      </w:r>
      <w:r w:rsidRPr="00EB63A4">
        <w:rPr>
          <w:rFonts w:ascii="Times New Roman" w:hAnsi="Times New Roman" w:cs="Times New Roman"/>
          <w:sz w:val="22"/>
          <w:szCs w:val="22"/>
        </w:rPr>
        <w:t xml:space="preserve"> por  los adeudos del ente público, que deberá pagar en un plazo menor o igual a doce meses. Este rubro se encuentra integrado por las siguientes cuentas:</w:t>
      </w:r>
    </w:p>
    <w:p w:rsidR="00BC2AE6" w:rsidRPr="00EB63A4" w:rsidRDefault="00BC2AE6" w:rsidP="00EB63A4">
      <w:pPr>
        <w:pStyle w:val="Textopredeterminado"/>
        <w:jc w:val="both"/>
        <w:rPr>
          <w:sz w:val="22"/>
          <w:szCs w:val="22"/>
        </w:rPr>
      </w:pPr>
    </w:p>
    <w:p w:rsidR="000240F9" w:rsidRPr="00EB63A4" w:rsidRDefault="000240F9" w:rsidP="00EB63A4">
      <w:pPr>
        <w:pStyle w:val="Textopredeterminado"/>
        <w:jc w:val="both"/>
        <w:rPr>
          <w:sz w:val="22"/>
          <w:szCs w:val="22"/>
        </w:rPr>
      </w:pPr>
      <w:r w:rsidRPr="00EB63A4">
        <w:rPr>
          <w:b/>
          <w:sz w:val="22"/>
          <w:szCs w:val="22"/>
        </w:rPr>
        <w:t>Nota 5a.- SERVICIOS PERSONALES POR PAGAR A CORTO PLAZO:</w:t>
      </w:r>
    </w:p>
    <w:p w:rsidR="00E67CBB" w:rsidRPr="00EB63A4" w:rsidRDefault="00E67CBB" w:rsidP="00EB63A4">
      <w:pPr>
        <w:pStyle w:val="Textopredeterminado"/>
        <w:jc w:val="both"/>
        <w:rPr>
          <w:b/>
          <w:sz w:val="22"/>
          <w:szCs w:val="22"/>
        </w:rPr>
      </w:pPr>
    </w:p>
    <w:p w:rsidR="00C17ADF" w:rsidRPr="00EB63A4" w:rsidRDefault="005A00CB" w:rsidP="00EB63A4">
      <w:pPr>
        <w:pStyle w:val="Textopredeterminado"/>
        <w:jc w:val="both"/>
        <w:rPr>
          <w:sz w:val="22"/>
          <w:szCs w:val="22"/>
        </w:rPr>
      </w:pPr>
      <w:r w:rsidRPr="00EB63A4">
        <w:rPr>
          <w:sz w:val="22"/>
          <w:szCs w:val="22"/>
        </w:rPr>
        <w:t>En este rubro se engloban diversas cuentas por pagar derivadas de</w:t>
      </w:r>
      <w:r w:rsidR="004F1C93" w:rsidRPr="00EB63A4">
        <w:rPr>
          <w:sz w:val="22"/>
          <w:szCs w:val="22"/>
        </w:rPr>
        <w:t xml:space="preserve"> los compromisos por remuneraciones al personal al servicio del </w:t>
      </w:r>
      <w:r w:rsidR="00900C00" w:rsidRPr="00EB63A4">
        <w:rPr>
          <w:sz w:val="22"/>
          <w:szCs w:val="22"/>
        </w:rPr>
        <w:t>Instituto Municipal de Pesca, Acuacultura y Maricultura</w:t>
      </w:r>
      <w:r w:rsidR="00D804CC" w:rsidRPr="00EB63A4">
        <w:rPr>
          <w:sz w:val="22"/>
          <w:szCs w:val="22"/>
        </w:rPr>
        <w:t xml:space="preserve">.  Al </w:t>
      </w:r>
      <w:r w:rsidR="00EB2C34">
        <w:rPr>
          <w:sz w:val="22"/>
          <w:szCs w:val="22"/>
        </w:rPr>
        <w:t>30 de septiembre de 2019</w:t>
      </w:r>
      <w:r w:rsidR="004F1C93" w:rsidRPr="00EB63A4">
        <w:rPr>
          <w:sz w:val="22"/>
          <w:szCs w:val="22"/>
        </w:rPr>
        <w:t xml:space="preserve"> el adeudo por concepto</w:t>
      </w:r>
      <w:r w:rsidRPr="00EB63A4">
        <w:rPr>
          <w:sz w:val="22"/>
          <w:szCs w:val="22"/>
        </w:rPr>
        <w:t xml:space="preserve"> de nómina,</w:t>
      </w:r>
      <w:r w:rsidR="004F1C93" w:rsidRPr="00EB63A4">
        <w:rPr>
          <w:sz w:val="22"/>
          <w:szCs w:val="22"/>
        </w:rPr>
        <w:t xml:space="preserve"> indemnizaciones</w:t>
      </w:r>
      <w:r w:rsidRPr="00EB63A4">
        <w:rPr>
          <w:sz w:val="22"/>
          <w:szCs w:val="22"/>
        </w:rPr>
        <w:t>, despido</w:t>
      </w:r>
      <w:r w:rsidR="006E0697" w:rsidRPr="00EB63A4">
        <w:rPr>
          <w:sz w:val="22"/>
          <w:szCs w:val="22"/>
        </w:rPr>
        <w:t>s al personal</w:t>
      </w:r>
      <w:r w:rsidR="004F1C93" w:rsidRPr="00EB63A4">
        <w:rPr>
          <w:sz w:val="22"/>
          <w:szCs w:val="22"/>
        </w:rPr>
        <w:t xml:space="preserve"> y demás prestaciones contractuales asciende</w:t>
      </w:r>
      <w:r w:rsidR="006E0697" w:rsidRPr="00EB63A4">
        <w:rPr>
          <w:sz w:val="22"/>
          <w:szCs w:val="22"/>
        </w:rPr>
        <w:t xml:space="preserve"> </w:t>
      </w:r>
      <w:r w:rsidR="004F1C93" w:rsidRPr="00EB63A4">
        <w:rPr>
          <w:sz w:val="22"/>
          <w:szCs w:val="22"/>
        </w:rPr>
        <w:t>a</w:t>
      </w:r>
      <w:r w:rsidR="004132D9" w:rsidRPr="00EB63A4">
        <w:rPr>
          <w:sz w:val="22"/>
          <w:szCs w:val="22"/>
        </w:rPr>
        <w:t xml:space="preserve"> un i</w:t>
      </w:r>
      <w:r w:rsidR="006E0697" w:rsidRPr="00EB63A4">
        <w:rPr>
          <w:sz w:val="22"/>
          <w:szCs w:val="22"/>
        </w:rPr>
        <w:t>mporte de $</w:t>
      </w:r>
      <w:r w:rsidR="009F2533" w:rsidRPr="00EB63A4">
        <w:rPr>
          <w:sz w:val="22"/>
          <w:szCs w:val="22"/>
        </w:rPr>
        <w:t xml:space="preserve"> </w:t>
      </w:r>
      <w:r w:rsidR="00A55641" w:rsidRPr="00EB63A4">
        <w:rPr>
          <w:sz w:val="22"/>
          <w:szCs w:val="22"/>
        </w:rPr>
        <w:t>65.60</w:t>
      </w:r>
    </w:p>
    <w:p w:rsidR="00B24A85" w:rsidRPr="00EB63A4" w:rsidRDefault="00B24A85" w:rsidP="00EB63A4">
      <w:pPr>
        <w:pStyle w:val="Textopredeterminado"/>
        <w:jc w:val="both"/>
        <w:rPr>
          <w:sz w:val="22"/>
          <w:szCs w:val="22"/>
        </w:rPr>
      </w:pPr>
    </w:p>
    <w:p w:rsidR="00825A0C" w:rsidRPr="00EB63A4" w:rsidRDefault="002E2752" w:rsidP="00EB63A4">
      <w:pPr>
        <w:pStyle w:val="Textopredeterminado"/>
        <w:jc w:val="both"/>
        <w:rPr>
          <w:b/>
          <w:sz w:val="22"/>
          <w:szCs w:val="22"/>
        </w:rPr>
      </w:pPr>
      <w:r w:rsidRPr="00EB63A4">
        <w:rPr>
          <w:b/>
          <w:sz w:val="22"/>
          <w:szCs w:val="22"/>
        </w:rPr>
        <w:t xml:space="preserve">Nota </w:t>
      </w:r>
      <w:r w:rsidR="000240F9" w:rsidRPr="00EB63A4">
        <w:rPr>
          <w:b/>
          <w:sz w:val="22"/>
          <w:szCs w:val="22"/>
        </w:rPr>
        <w:t>5b</w:t>
      </w:r>
      <w:r w:rsidR="00091FCE" w:rsidRPr="00EB63A4">
        <w:rPr>
          <w:b/>
          <w:sz w:val="22"/>
          <w:szCs w:val="22"/>
        </w:rPr>
        <w:t>.-</w:t>
      </w:r>
      <w:r w:rsidRPr="00EB63A4">
        <w:rPr>
          <w:b/>
          <w:sz w:val="22"/>
          <w:szCs w:val="22"/>
        </w:rPr>
        <w:t>RETENCIONES Y CONTRIBUCIONES POR PAGAR A CORTO PLAZO</w:t>
      </w:r>
      <w:r w:rsidR="00825A0C" w:rsidRPr="00EB63A4">
        <w:rPr>
          <w:b/>
          <w:sz w:val="22"/>
          <w:szCs w:val="22"/>
        </w:rPr>
        <w:t>:</w:t>
      </w:r>
    </w:p>
    <w:p w:rsidR="00825A0C" w:rsidRPr="00EB63A4" w:rsidRDefault="00825A0C" w:rsidP="00EB63A4">
      <w:pPr>
        <w:pStyle w:val="Textopredeterminado"/>
        <w:jc w:val="both"/>
        <w:rPr>
          <w:b/>
          <w:sz w:val="22"/>
          <w:szCs w:val="22"/>
        </w:rPr>
      </w:pPr>
    </w:p>
    <w:p w:rsidR="004C4DC3" w:rsidRPr="00EB63A4" w:rsidRDefault="00697756" w:rsidP="00EB63A4">
      <w:pPr>
        <w:pStyle w:val="Textopredeterminado"/>
        <w:jc w:val="both"/>
        <w:rPr>
          <w:sz w:val="22"/>
          <w:szCs w:val="22"/>
        </w:rPr>
      </w:pPr>
      <w:r w:rsidRPr="00EB63A4">
        <w:rPr>
          <w:sz w:val="22"/>
          <w:szCs w:val="22"/>
        </w:rPr>
        <w:t>Esta cuenta se integra</w:t>
      </w:r>
      <w:r w:rsidR="00235416" w:rsidRPr="00EB63A4">
        <w:rPr>
          <w:sz w:val="22"/>
          <w:szCs w:val="22"/>
        </w:rPr>
        <w:t xml:space="preserve"> </w:t>
      </w:r>
      <w:r w:rsidRPr="00EB63A4">
        <w:rPr>
          <w:sz w:val="22"/>
          <w:szCs w:val="22"/>
        </w:rPr>
        <w:t xml:space="preserve"> por las retenciones </w:t>
      </w:r>
      <w:r w:rsidR="001065B9" w:rsidRPr="00EB63A4">
        <w:rPr>
          <w:sz w:val="22"/>
          <w:szCs w:val="22"/>
        </w:rPr>
        <w:t xml:space="preserve">a los </w:t>
      </w:r>
      <w:r w:rsidRPr="00EB63A4">
        <w:rPr>
          <w:sz w:val="22"/>
          <w:szCs w:val="22"/>
        </w:rPr>
        <w:t>proveedores de bienes y servicios, las retenciones sobre las remuneraciones realizadas al personal, así como las contribuciones por</w:t>
      </w:r>
      <w:r w:rsidR="00101F4D" w:rsidRPr="00EB63A4">
        <w:rPr>
          <w:sz w:val="22"/>
          <w:szCs w:val="22"/>
        </w:rPr>
        <w:t xml:space="preserve"> </w:t>
      </w:r>
      <w:r w:rsidRPr="00EB63A4">
        <w:rPr>
          <w:sz w:val="22"/>
          <w:szCs w:val="22"/>
        </w:rPr>
        <w:t>pagar, entre otras, cuya liquidación se prevé realizar en un plazo menor o igual a doce meses.</w:t>
      </w:r>
      <w:r w:rsidR="004C4DC3" w:rsidRPr="00EB63A4">
        <w:rPr>
          <w:sz w:val="22"/>
          <w:szCs w:val="22"/>
        </w:rPr>
        <w:t xml:space="preserve"> </w:t>
      </w:r>
      <w:r w:rsidR="00CC3140" w:rsidRPr="00EB63A4">
        <w:rPr>
          <w:sz w:val="22"/>
          <w:szCs w:val="22"/>
        </w:rPr>
        <w:t xml:space="preserve">Su importe </w:t>
      </w:r>
      <w:r w:rsidR="00B137E9" w:rsidRPr="00EB63A4">
        <w:rPr>
          <w:sz w:val="22"/>
          <w:szCs w:val="22"/>
        </w:rPr>
        <w:t xml:space="preserve">al </w:t>
      </w:r>
      <w:r w:rsidR="00EB2C34">
        <w:rPr>
          <w:sz w:val="22"/>
          <w:szCs w:val="22"/>
        </w:rPr>
        <w:t>30 de septiembre de 2019</w:t>
      </w:r>
      <w:r w:rsidR="00235416" w:rsidRPr="00EB63A4">
        <w:rPr>
          <w:sz w:val="22"/>
          <w:szCs w:val="22"/>
        </w:rPr>
        <w:t xml:space="preserve">  asciende a </w:t>
      </w:r>
      <w:r w:rsidR="00CC3140" w:rsidRPr="00EB63A4">
        <w:rPr>
          <w:sz w:val="22"/>
          <w:szCs w:val="22"/>
        </w:rPr>
        <w:t xml:space="preserve"> $</w:t>
      </w:r>
      <w:r w:rsidR="00CE08A2" w:rsidRPr="00EB63A4">
        <w:rPr>
          <w:sz w:val="22"/>
          <w:szCs w:val="22"/>
        </w:rPr>
        <w:t xml:space="preserve"> </w:t>
      </w:r>
      <w:r w:rsidR="00EB2C34">
        <w:rPr>
          <w:sz w:val="22"/>
          <w:szCs w:val="22"/>
        </w:rPr>
        <w:t>205,943.16</w:t>
      </w:r>
      <w:r w:rsidR="00373BD5" w:rsidRPr="00EB63A4">
        <w:rPr>
          <w:sz w:val="22"/>
          <w:szCs w:val="22"/>
        </w:rPr>
        <w:t xml:space="preserve"> y</w:t>
      </w:r>
      <w:r w:rsidR="004C4DC3" w:rsidRPr="00EB63A4">
        <w:rPr>
          <w:sz w:val="22"/>
          <w:szCs w:val="22"/>
        </w:rPr>
        <w:t xml:space="preserve"> se </w:t>
      </w:r>
      <w:r w:rsidR="00235416" w:rsidRPr="00EB63A4">
        <w:rPr>
          <w:sz w:val="22"/>
          <w:szCs w:val="22"/>
        </w:rPr>
        <w:t xml:space="preserve">presenta </w:t>
      </w:r>
      <w:r w:rsidR="004C4DC3" w:rsidRPr="00EB63A4">
        <w:rPr>
          <w:sz w:val="22"/>
          <w:szCs w:val="22"/>
        </w:rPr>
        <w:t>de la siguiente manera:</w:t>
      </w:r>
    </w:p>
    <w:p w:rsidR="00697756" w:rsidRPr="00EB63A4" w:rsidRDefault="00697756" w:rsidP="00EB63A4">
      <w:pPr>
        <w:pStyle w:val="Textopredeterminado"/>
        <w:ind w:firstLine="288"/>
        <w:jc w:val="both"/>
        <w:rPr>
          <w:sz w:val="22"/>
          <w:szCs w:val="22"/>
        </w:rPr>
      </w:pPr>
    </w:p>
    <w:p w:rsidR="001065B9" w:rsidRPr="00EB63A4" w:rsidRDefault="001065B9" w:rsidP="00EB63A4">
      <w:pPr>
        <w:pStyle w:val="Textopredeterminado"/>
        <w:jc w:val="both"/>
        <w:rPr>
          <w:sz w:val="22"/>
          <w:szCs w:val="22"/>
        </w:rPr>
      </w:pPr>
      <w:r w:rsidRPr="00EB63A4">
        <w:rPr>
          <w:b/>
          <w:sz w:val="22"/>
          <w:szCs w:val="22"/>
        </w:rPr>
        <w:t xml:space="preserve">Nota </w:t>
      </w:r>
      <w:r w:rsidR="000240F9" w:rsidRPr="00EB63A4">
        <w:rPr>
          <w:b/>
          <w:sz w:val="22"/>
          <w:szCs w:val="22"/>
        </w:rPr>
        <w:t>5c</w:t>
      </w:r>
      <w:r w:rsidRPr="00EB63A4">
        <w:rPr>
          <w:b/>
          <w:sz w:val="22"/>
          <w:szCs w:val="22"/>
        </w:rPr>
        <w:t>.-</w:t>
      </w:r>
      <w:r w:rsidR="00625E03" w:rsidRPr="00EB63A4">
        <w:rPr>
          <w:b/>
          <w:sz w:val="22"/>
          <w:szCs w:val="22"/>
        </w:rPr>
        <w:t xml:space="preserve"> OTRAS CUENTAS POR PAGAR A CORTO PLAZO</w:t>
      </w:r>
      <w:r w:rsidRPr="00EB63A4">
        <w:rPr>
          <w:b/>
          <w:sz w:val="22"/>
          <w:szCs w:val="22"/>
        </w:rPr>
        <w:t>:</w:t>
      </w:r>
    </w:p>
    <w:p w:rsidR="001065B9" w:rsidRPr="00EB63A4" w:rsidRDefault="001065B9" w:rsidP="00EB63A4">
      <w:pPr>
        <w:pStyle w:val="NormalWeb"/>
        <w:jc w:val="both"/>
        <w:rPr>
          <w:sz w:val="22"/>
          <w:szCs w:val="22"/>
        </w:rPr>
      </w:pPr>
      <w:r w:rsidRPr="00EB63A4">
        <w:rPr>
          <w:sz w:val="22"/>
          <w:szCs w:val="22"/>
        </w:rPr>
        <w:t xml:space="preserve">Este rubro  refleja partidas por entregar al Municipio de Guaymas Sonora, y el saldo al </w:t>
      </w:r>
      <w:r w:rsidR="00EB2C34">
        <w:rPr>
          <w:sz w:val="22"/>
          <w:szCs w:val="22"/>
        </w:rPr>
        <w:t>30 de septiembre de 2019</w:t>
      </w:r>
      <w:r w:rsidRPr="00EB63A4">
        <w:rPr>
          <w:sz w:val="22"/>
          <w:szCs w:val="22"/>
        </w:rPr>
        <w:t xml:space="preserve"> asciende a </w:t>
      </w:r>
      <w:r w:rsidR="00C27627" w:rsidRPr="00EB63A4">
        <w:rPr>
          <w:sz w:val="22"/>
          <w:szCs w:val="22"/>
        </w:rPr>
        <w:t xml:space="preserve">la cantidad de </w:t>
      </w:r>
      <w:r w:rsidRPr="00EB63A4">
        <w:rPr>
          <w:sz w:val="22"/>
          <w:szCs w:val="22"/>
        </w:rPr>
        <w:t xml:space="preserve">$ </w:t>
      </w:r>
      <w:r w:rsidR="004B44A6" w:rsidRPr="00EB63A4">
        <w:rPr>
          <w:sz w:val="22"/>
          <w:szCs w:val="22"/>
        </w:rPr>
        <w:t>210,699.77</w:t>
      </w:r>
    </w:p>
    <w:p w:rsidR="005A63D7" w:rsidRPr="00EB63A4" w:rsidRDefault="005A63D7" w:rsidP="00EB63A4">
      <w:pPr>
        <w:pStyle w:val="Textopredeterminado"/>
        <w:jc w:val="both"/>
        <w:rPr>
          <w:b/>
          <w:sz w:val="22"/>
          <w:szCs w:val="22"/>
        </w:rPr>
      </w:pPr>
    </w:p>
    <w:p w:rsidR="008226FF" w:rsidRPr="00EB63A4" w:rsidRDefault="00447734" w:rsidP="00EB63A4">
      <w:pPr>
        <w:pStyle w:val="Textopredeterminado"/>
        <w:jc w:val="both"/>
        <w:rPr>
          <w:b/>
          <w:sz w:val="22"/>
          <w:szCs w:val="22"/>
        </w:rPr>
      </w:pPr>
      <w:r w:rsidRPr="00EB63A4">
        <w:rPr>
          <w:b/>
          <w:sz w:val="22"/>
          <w:szCs w:val="22"/>
        </w:rPr>
        <w:t>N</w:t>
      </w:r>
      <w:r w:rsidR="00FC1CAF" w:rsidRPr="00EB63A4">
        <w:rPr>
          <w:b/>
          <w:sz w:val="22"/>
          <w:szCs w:val="22"/>
        </w:rPr>
        <w:t>ota</w:t>
      </w:r>
      <w:r w:rsidRPr="00EB63A4">
        <w:rPr>
          <w:b/>
          <w:sz w:val="22"/>
          <w:szCs w:val="22"/>
        </w:rPr>
        <w:t xml:space="preserve"> </w:t>
      </w:r>
      <w:r w:rsidR="000240F9" w:rsidRPr="00EB63A4">
        <w:rPr>
          <w:b/>
          <w:sz w:val="22"/>
          <w:szCs w:val="22"/>
        </w:rPr>
        <w:t>6</w:t>
      </w:r>
      <w:r w:rsidR="00091FCE" w:rsidRPr="00EB63A4">
        <w:rPr>
          <w:b/>
          <w:sz w:val="22"/>
          <w:szCs w:val="22"/>
        </w:rPr>
        <w:t>.-</w:t>
      </w:r>
      <w:r w:rsidR="00702654" w:rsidRPr="00EB63A4">
        <w:rPr>
          <w:b/>
          <w:sz w:val="22"/>
          <w:szCs w:val="22"/>
        </w:rPr>
        <w:t>OBLIGACIONES LABORALES AL RETIRO</w:t>
      </w:r>
      <w:r w:rsidRPr="00EB63A4">
        <w:rPr>
          <w:b/>
          <w:sz w:val="22"/>
          <w:szCs w:val="22"/>
        </w:rPr>
        <w:t>:</w:t>
      </w:r>
    </w:p>
    <w:p w:rsidR="00447734" w:rsidRPr="00EB63A4" w:rsidRDefault="00447734" w:rsidP="00EB63A4">
      <w:pPr>
        <w:pStyle w:val="Textopredeterminado"/>
        <w:jc w:val="both"/>
        <w:rPr>
          <w:sz w:val="22"/>
          <w:szCs w:val="22"/>
        </w:rPr>
      </w:pPr>
    </w:p>
    <w:p w:rsidR="001A7F7C" w:rsidRPr="00EB63A4" w:rsidRDefault="001A7F7C" w:rsidP="00EB63A4">
      <w:pPr>
        <w:pStyle w:val="Textopredeterminado"/>
        <w:jc w:val="both"/>
        <w:rPr>
          <w:sz w:val="22"/>
          <w:szCs w:val="22"/>
        </w:rPr>
      </w:pPr>
      <w:r w:rsidRPr="00EB63A4">
        <w:rPr>
          <w:sz w:val="22"/>
          <w:szCs w:val="22"/>
        </w:rPr>
        <w:lastRenderedPageBreak/>
        <w:t xml:space="preserve">Las primas de antigüedad para los empleados del </w:t>
      </w:r>
      <w:r w:rsidR="00900C00" w:rsidRPr="00EB63A4">
        <w:rPr>
          <w:sz w:val="22"/>
          <w:szCs w:val="22"/>
        </w:rPr>
        <w:t>Instituto Municipal de Pesca, Acuacultura y Maricultura</w:t>
      </w:r>
      <w:r w:rsidRPr="00EB63A4">
        <w:rPr>
          <w:sz w:val="22"/>
          <w:szCs w:val="22"/>
        </w:rPr>
        <w:t xml:space="preserve"> se cargan a los resultados del ejercicio en</w:t>
      </w:r>
      <w:r w:rsidR="00AD4903" w:rsidRPr="00EB63A4">
        <w:rPr>
          <w:sz w:val="22"/>
          <w:szCs w:val="22"/>
        </w:rPr>
        <w:t xml:space="preserve"> el</w:t>
      </w:r>
      <w:r w:rsidRPr="00EB63A4">
        <w:rPr>
          <w:sz w:val="22"/>
          <w:szCs w:val="22"/>
        </w:rPr>
        <w:t xml:space="preserve"> que se pagan; sin embargo no se realiza ningún cálculo actuarial para determinar estos importes ni se ha creado una reserva efectiva de fondos para estas contingencias.</w:t>
      </w:r>
    </w:p>
    <w:p w:rsidR="003E16DA" w:rsidRPr="00EB63A4" w:rsidRDefault="003E16DA" w:rsidP="00EB63A4">
      <w:pPr>
        <w:pStyle w:val="Textopredeterminado"/>
        <w:jc w:val="both"/>
        <w:rPr>
          <w:b/>
          <w:sz w:val="22"/>
          <w:szCs w:val="22"/>
        </w:rPr>
      </w:pPr>
    </w:p>
    <w:p w:rsidR="00D93EC9" w:rsidRPr="00EB63A4" w:rsidRDefault="00FC1CAF" w:rsidP="00EB63A4">
      <w:pPr>
        <w:pStyle w:val="Textopredeterminado"/>
        <w:jc w:val="both"/>
        <w:rPr>
          <w:b/>
          <w:sz w:val="22"/>
          <w:szCs w:val="22"/>
        </w:rPr>
      </w:pPr>
      <w:r w:rsidRPr="00EB63A4">
        <w:rPr>
          <w:b/>
          <w:sz w:val="22"/>
          <w:szCs w:val="22"/>
        </w:rPr>
        <w:t>Nota</w:t>
      </w:r>
      <w:r w:rsidR="001065B9" w:rsidRPr="00EB63A4">
        <w:rPr>
          <w:b/>
          <w:sz w:val="22"/>
          <w:szCs w:val="22"/>
        </w:rPr>
        <w:t xml:space="preserve"> </w:t>
      </w:r>
      <w:r w:rsidR="000240F9" w:rsidRPr="00EB63A4">
        <w:rPr>
          <w:b/>
          <w:sz w:val="22"/>
          <w:szCs w:val="22"/>
        </w:rPr>
        <w:t>7</w:t>
      </w:r>
      <w:r w:rsidR="00D93EC9" w:rsidRPr="00EB63A4">
        <w:rPr>
          <w:b/>
          <w:sz w:val="22"/>
          <w:szCs w:val="22"/>
        </w:rPr>
        <w:t>.-HACI</w:t>
      </w:r>
      <w:r w:rsidR="00FE2E95" w:rsidRPr="00EB63A4">
        <w:rPr>
          <w:b/>
          <w:sz w:val="22"/>
          <w:szCs w:val="22"/>
        </w:rPr>
        <w:t>ENDA PUBLICA/PATRIMONIO</w:t>
      </w:r>
      <w:r w:rsidR="00D93EC9" w:rsidRPr="00EB63A4">
        <w:rPr>
          <w:b/>
          <w:sz w:val="22"/>
          <w:szCs w:val="22"/>
        </w:rPr>
        <w:t>.</w:t>
      </w:r>
    </w:p>
    <w:p w:rsidR="00D93EC9" w:rsidRPr="00EB63A4" w:rsidRDefault="00D93EC9" w:rsidP="00EB63A4">
      <w:pPr>
        <w:pStyle w:val="Textopredeterminado"/>
        <w:jc w:val="both"/>
        <w:rPr>
          <w:b/>
          <w:sz w:val="22"/>
          <w:szCs w:val="22"/>
        </w:rPr>
      </w:pPr>
    </w:p>
    <w:p w:rsidR="00D93EC9" w:rsidRPr="00EB63A4" w:rsidRDefault="00A56A3F" w:rsidP="00EB63A4">
      <w:pPr>
        <w:pStyle w:val="Textopredeterminado"/>
        <w:jc w:val="both"/>
        <w:rPr>
          <w:sz w:val="22"/>
          <w:szCs w:val="22"/>
        </w:rPr>
      </w:pPr>
      <w:r w:rsidRPr="00EB63A4">
        <w:rPr>
          <w:sz w:val="22"/>
          <w:szCs w:val="22"/>
        </w:rPr>
        <w:t xml:space="preserve">La Hacienda Pública/Patrimonio </w:t>
      </w:r>
      <w:r w:rsidR="00D325D6" w:rsidRPr="00EB63A4">
        <w:rPr>
          <w:sz w:val="22"/>
          <w:szCs w:val="22"/>
        </w:rPr>
        <w:t xml:space="preserve"> al </w:t>
      </w:r>
      <w:r w:rsidR="00EB2C34">
        <w:rPr>
          <w:sz w:val="22"/>
          <w:szCs w:val="22"/>
        </w:rPr>
        <w:t>30 de septiembre de 2019</w:t>
      </w:r>
      <w:r w:rsidR="00D93EC9" w:rsidRPr="00EB63A4">
        <w:rPr>
          <w:sz w:val="22"/>
          <w:szCs w:val="22"/>
        </w:rPr>
        <w:t xml:space="preserve"> </w:t>
      </w:r>
      <w:r w:rsidR="00263184" w:rsidRPr="00EB63A4">
        <w:rPr>
          <w:sz w:val="22"/>
          <w:szCs w:val="22"/>
        </w:rPr>
        <w:t xml:space="preserve">muestra un saldo </w:t>
      </w:r>
      <w:r w:rsidR="006271F0" w:rsidRPr="00EB63A4">
        <w:rPr>
          <w:sz w:val="22"/>
          <w:szCs w:val="22"/>
        </w:rPr>
        <w:t xml:space="preserve">negativo </w:t>
      </w:r>
      <w:r w:rsidR="00263184" w:rsidRPr="00EB63A4">
        <w:rPr>
          <w:sz w:val="22"/>
          <w:szCs w:val="22"/>
        </w:rPr>
        <w:t xml:space="preserve">de  </w:t>
      </w:r>
      <w:r w:rsidR="000B11EA" w:rsidRPr="00EB63A4">
        <w:rPr>
          <w:sz w:val="22"/>
          <w:szCs w:val="22"/>
        </w:rPr>
        <w:t>-</w:t>
      </w:r>
      <w:r w:rsidR="00263184" w:rsidRPr="00EB63A4">
        <w:rPr>
          <w:sz w:val="22"/>
          <w:szCs w:val="22"/>
        </w:rPr>
        <w:t xml:space="preserve"> $</w:t>
      </w:r>
      <w:r w:rsidR="00357C12" w:rsidRPr="00EB63A4">
        <w:rPr>
          <w:sz w:val="22"/>
          <w:szCs w:val="22"/>
        </w:rPr>
        <w:t xml:space="preserve"> </w:t>
      </w:r>
      <w:r w:rsidR="000B11EA" w:rsidRPr="00EB63A4">
        <w:rPr>
          <w:sz w:val="22"/>
          <w:szCs w:val="22"/>
        </w:rPr>
        <w:t xml:space="preserve"> </w:t>
      </w:r>
      <w:r w:rsidR="00B0094C">
        <w:rPr>
          <w:sz w:val="22"/>
          <w:szCs w:val="22"/>
        </w:rPr>
        <w:t>307,016.05</w:t>
      </w:r>
      <w:r w:rsidR="006271F0" w:rsidRPr="00EB63A4">
        <w:rPr>
          <w:sz w:val="22"/>
          <w:szCs w:val="22"/>
        </w:rPr>
        <w:t xml:space="preserve"> </w:t>
      </w:r>
      <w:r w:rsidR="00263184" w:rsidRPr="00EB63A4">
        <w:rPr>
          <w:sz w:val="22"/>
          <w:szCs w:val="22"/>
        </w:rPr>
        <w:t xml:space="preserve"> </w:t>
      </w:r>
      <w:r w:rsidR="00B82EC8" w:rsidRPr="00EB63A4">
        <w:rPr>
          <w:sz w:val="22"/>
          <w:szCs w:val="22"/>
        </w:rPr>
        <w:t xml:space="preserve"> constituido por </w:t>
      </w:r>
      <w:r w:rsidR="00B0094C">
        <w:rPr>
          <w:sz w:val="22"/>
          <w:szCs w:val="22"/>
        </w:rPr>
        <w:t>la utilidad</w:t>
      </w:r>
      <w:r w:rsidR="00A521D0" w:rsidRPr="00EB63A4">
        <w:rPr>
          <w:sz w:val="22"/>
          <w:szCs w:val="22"/>
        </w:rPr>
        <w:t xml:space="preserve"> </w:t>
      </w:r>
      <w:r w:rsidR="007B5F8A" w:rsidRPr="00EB63A4">
        <w:rPr>
          <w:sz w:val="22"/>
          <w:szCs w:val="22"/>
        </w:rPr>
        <w:t xml:space="preserve"> obtenida</w:t>
      </w:r>
      <w:r w:rsidR="00D93EC9" w:rsidRPr="00EB63A4">
        <w:rPr>
          <w:sz w:val="22"/>
          <w:szCs w:val="22"/>
        </w:rPr>
        <w:t xml:space="preserve"> en el ejercicio </w:t>
      </w:r>
      <w:r w:rsidR="004F72CD" w:rsidRPr="00EB63A4">
        <w:rPr>
          <w:sz w:val="22"/>
          <w:szCs w:val="22"/>
        </w:rPr>
        <w:t>201</w:t>
      </w:r>
      <w:r w:rsidR="000A1AC5" w:rsidRPr="00EB63A4">
        <w:rPr>
          <w:sz w:val="22"/>
          <w:szCs w:val="22"/>
        </w:rPr>
        <w:t>9</w:t>
      </w:r>
      <w:r w:rsidR="00D93EC9" w:rsidRPr="00EB63A4">
        <w:rPr>
          <w:sz w:val="22"/>
          <w:szCs w:val="22"/>
        </w:rPr>
        <w:t xml:space="preserve">, </w:t>
      </w:r>
      <w:r w:rsidR="00FE2E95" w:rsidRPr="00EB63A4">
        <w:rPr>
          <w:sz w:val="22"/>
          <w:szCs w:val="22"/>
        </w:rPr>
        <w:t>más</w:t>
      </w:r>
      <w:r w:rsidR="00D93EC9" w:rsidRPr="00EB63A4">
        <w:rPr>
          <w:sz w:val="22"/>
          <w:szCs w:val="22"/>
        </w:rPr>
        <w:t xml:space="preserve"> la suma de los resultados de ejercicios anteriores </w:t>
      </w:r>
      <w:r w:rsidR="00B82EC8" w:rsidRPr="00EB63A4">
        <w:rPr>
          <w:sz w:val="22"/>
          <w:szCs w:val="22"/>
        </w:rPr>
        <w:t>como se muestra en el siguiente cuadro</w:t>
      </w:r>
      <w:r w:rsidR="00D93EC9" w:rsidRPr="00EB63A4">
        <w:rPr>
          <w:sz w:val="22"/>
          <w:szCs w:val="22"/>
        </w:rPr>
        <w:t>:</w:t>
      </w:r>
    </w:p>
    <w:p w:rsidR="00D93EC9" w:rsidRPr="00EB63A4" w:rsidRDefault="00D93EC9" w:rsidP="00EB63A4">
      <w:pPr>
        <w:pStyle w:val="Textopredeterminado"/>
        <w:jc w:val="both"/>
        <w:rPr>
          <w:sz w:val="22"/>
          <w:szCs w:val="22"/>
        </w:rPr>
      </w:pPr>
    </w:p>
    <w:p w:rsidR="00F3640F" w:rsidRPr="00EB63A4" w:rsidRDefault="00F3640F" w:rsidP="00EB63A4">
      <w:pPr>
        <w:pStyle w:val="Textopredeterminado"/>
        <w:jc w:val="both"/>
        <w:rPr>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EB63A4" w:rsidTr="00A56A3F">
        <w:tc>
          <w:tcPr>
            <w:tcW w:w="6521" w:type="dxa"/>
          </w:tcPr>
          <w:p w:rsidR="004D2D2D" w:rsidRPr="00EB63A4" w:rsidRDefault="004D2D2D" w:rsidP="00EB63A4">
            <w:pPr>
              <w:pStyle w:val="Textopredeterminado"/>
              <w:jc w:val="both"/>
              <w:rPr>
                <w:b/>
                <w:sz w:val="22"/>
                <w:szCs w:val="22"/>
              </w:rPr>
            </w:pPr>
          </w:p>
        </w:tc>
        <w:tc>
          <w:tcPr>
            <w:tcW w:w="2693" w:type="dxa"/>
          </w:tcPr>
          <w:p w:rsidR="004D2D2D" w:rsidRPr="00EB63A4" w:rsidRDefault="00EB2C34" w:rsidP="00EB2C34">
            <w:pPr>
              <w:pStyle w:val="Textopredeterminado"/>
              <w:jc w:val="both"/>
              <w:rPr>
                <w:b/>
                <w:sz w:val="22"/>
                <w:szCs w:val="22"/>
                <w:u w:val="single"/>
              </w:rPr>
            </w:pPr>
            <w:r w:rsidRPr="00EB2C34">
              <w:rPr>
                <w:b/>
                <w:sz w:val="22"/>
                <w:szCs w:val="22"/>
                <w:u w:val="single"/>
              </w:rPr>
              <w:t>Septiembre 3</w:t>
            </w:r>
            <w:r>
              <w:rPr>
                <w:b/>
                <w:sz w:val="22"/>
                <w:szCs w:val="22"/>
                <w:u w:val="single"/>
              </w:rPr>
              <w:t>0</w:t>
            </w:r>
            <w:r w:rsidRPr="00EB2C34">
              <w:rPr>
                <w:b/>
                <w:sz w:val="22"/>
                <w:szCs w:val="22"/>
                <w:u w:val="single"/>
              </w:rPr>
              <w:t>,2019</w:t>
            </w:r>
          </w:p>
        </w:tc>
      </w:tr>
      <w:tr w:rsidR="004D2D2D" w:rsidRPr="00EB63A4" w:rsidTr="00A56A3F">
        <w:tc>
          <w:tcPr>
            <w:tcW w:w="6521" w:type="dxa"/>
          </w:tcPr>
          <w:p w:rsidR="00A230F6" w:rsidRPr="00EB63A4" w:rsidRDefault="00A230F6" w:rsidP="00EB63A4">
            <w:pPr>
              <w:pStyle w:val="Textopredeterminado"/>
              <w:jc w:val="both"/>
              <w:rPr>
                <w:sz w:val="22"/>
                <w:szCs w:val="22"/>
              </w:rPr>
            </w:pPr>
            <w:r w:rsidRPr="00EB63A4">
              <w:rPr>
                <w:sz w:val="22"/>
                <w:szCs w:val="22"/>
              </w:rPr>
              <w:t xml:space="preserve">Resultado de ejercicios anteriores </w:t>
            </w:r>
            <w:r w:rsidRPr="00EB63A4">
              <w:rPr>
                <w:sz w:val="22"/>
                <w:szCs w:val="22"/>
              </w:rPr>
              <w:tab/>
            </w:r>
          </w:p>
        </w:tc>
        <w:tc>
          <w:tcPr>
            <w:tcW w:w="2693" w:type="dxa"/>
          </w:tcPr>
          <w:p w:rsidR="004D2D2D" w:rsidRPr="00EB63A4" w:rsidRDefault="00A230F6" w:rsidP="00B06E84">
            <w:pPr>
              <w:pStyle w:val="Textopredeterminado"/>
              <w:jc w:val="right"/>
              <w:rPr>
                <w:sz w:val="22"/>
                <w:szCs w:val="22"/>
              </w:rPr>
            </w:pPr>
            <w:r w:rsidRPr="00EB63A4">
              <w:rPr>
                <w:sz w:val="22"/>
                <w:szCs w:val="22"/>
              </w:rPr>
              <w:t>-</w:t>
            </w:r>
            <w:r w:rsidR="004A4B3F" w:rsidRPr="00EB63A4">
              <w:rPr>
                <w:sz w:val="22"/>
                <w:szCs w:val="22"/>
              </w:rPr>
              <w:t>306,735.31</w:t>
            </w:r>
          </w:p>
        </w:tc>
      </w:tr>
      <w:tr w:rsidR="004D2D2D" w:rsidRPr="00EB63A4" w:rsidTr="00A56A3F">
        <w:tc>
          <w:tcPr>
            <w:tcW w:w="6521" w:type="dxa"/>
          </w:tcPr>
          <w:p w:rsidR="004D2D2D" w:rsidRPr="00EB63A4" w:rsidRDefault="000B11EA" w:rsidP="00EB63A4">
            <w:pPr>
              <w:pStyle w:val="Textopredeterminado"/>
              <w:jc w:val="both"/>
              <w:rPr>
                <w:sz w:val="22"/>
                <w:szCs w:val="22"/>
              </w:rPr>
            </w:pPr>
            <w:r w:rsidRPr="00EB63A4">
              <w:rPr>
                <w:sz w:val="22"/>
                <w:szCs w:val="22"/>
              </w:rPr>
              <w:t>Cambio por Errores Contables</w:t>
            </w:r>
            <w:r w:rsidR="005C7BF5" w:rsidRPr="00EB63A4">
              <w:rPr>
                <w:sz w:val="22"/>
                <w:szCs w:val="22"/>
              </w:rPr>
              <w:t xml:space="preserve"> </w:t>
            </w:r>
          </w:p>
        </w:tc>
        <w:tc>
          <w:tcPr>
            <w:tcW w:w="2693" w:type="dxa"/>
          </w:tcPr>
          <w:p w:rsidR="004D2D2D" w:rsidRPr="00EB63A4" w:rsidRDefault="000B11EA" w:rsidP="00B06E84">
            <w:pPr>
              <w:pStyle w:val="Textopredeterminado"/>
              <w:jc w:val="right"/>
              <w:rPr>
                <w:sz w:val="22"/>
                <w:szCs w:val="22"/>
              </w:rPr>
            </w:pPr>
            <w:r w:rsidRPr="00EB63A4">
              <w:rPr>
                <w:sz w:val="22"/>
                <w:szCs w:val="22"/>
              </w:rPr>
              <w:t>-5,592.13</w:t>
            </w:r>
          </w:p>
        </w:tc>
      </w:tr>
      <w:tr w:rsidR="004A4B3F" w:rsidRPr="00EB63A4" w:rsidTr="00A56A3F">
        <w:tc>
          <w:tcPr>
            <w:tcW w:w="6521" w:type="dxa"/>
          </w:tcPr>
          <w:p w:rsidR="004A4B3F" w:rsidRPr="00EB63A4" w:rsidRDefault="000B11EA" w:rsidP="00EB63A4">
            <w:pPr>
              <w:pStyle w:val="Textopredeterminado"/>
              <w:jc w:val="both"/>
              <w:rPr>
                <w:sz w:val="22"/>
                <w:szCs w:val="22"/>
              </w:rPr>
            </w:pPr>
            <w:r w:rsidRPr="00EB63A4">
              <w:rPr>
                <w:sz w:val="22"/>
                <w:szCs w:val="22"/>
              </w:rPr>
              <w:t>Resultado del ejercicio</w:t>
            </w:r>
          </w:p>
        </w:tc>
        <w:tc>
          <w:tcPr>
            <w:tcW w:w="2693" w:type="dxa"/>
          </w:tcPr>
          <w:p w:rsidR="004A4B3F" w:rsidRPr="00EB63A4" w:rsidRDefault="00B06E84" w:rsidP="00B06E84">
            <w:pPr>
              <w:pStyle w:val="Textopredeterminado"/>
              <w:jc w:val="right"/>
              <w:rPr>
                <w:sz w:val="22"/>
                <w:szCs w:val="22"/>
              </w:rPr>
            </w:pPr>
            <w:r>
              <w:rPr>
                <w:sz w:val="22"/>
                <w:szCs w:val="22"/>
              </w:rPr>
              <w:t>5,311.39</w:t>
            </w:r>
          </w:p>
        </w:tc>
      </w:tr>
      <w:tr w:rsidR="004D2D2D" w:rsidRPr="00EB63A4" w:rsidTr="00A56A3F">
        <w:tc>
          <w:tcPr>
            <w:tcW w:w="6521" w:type="dxa"/>
          </w:tcPr>
          <w:p w:rsidR="004D2D2D" w:rsidRPr="00EB63A4" w:rsidRDefault="004D2D2D" w:rsidP="00EB63A4">
            <w:pPr>
              <w:pStyle w:val="Textopredeterminado"/>
              <w:jc w:val="both"/>
              <w:rPr>
                <w:sz w:val="22"/>
                <w:szCs w:val="22"/>
              </w:rPr>
            </w:pPr>
          </w:p>
        </w:tc>
        <w:tc>
          <w:tcPr>
            <w:tcW w:w="2693" w:type="dxa"/>
          </w:tcPr>
          <w:p w:rsidR="004D2D2D" w:rsidRPr="00EB63A4" w:rsidRDefault="004D2D2D" w:rsidP="00EB63A4">
            <w:pPr>
              <w:pStyle w:val="Textopredeterminado"/>
              <w:jc w:val="both"/>
              <w:rPr>
                <w:sz w:val="22"/>
                <w:szCs w:val="22"/>
              </w:rPr>
            </w:pPr>
          </w:p>
        </w:tc>
      </w:tr>
      <w:tr w:rsidR="004D2D2D" w:rsidRPr="00EB63A4" w:rsidTr="00A56A3F">
        <w:tc>
          <w:tcPr>
            <w:tcW w:w="6521" w:type="dxa"/>
          </w:tcPr>
          <w:p w:rsidR="004D2D2D" w:rsidRPr="00EB63A4" w:rsidRDefault="004D2D2D" w:rsidP="00EB63A4">
            <w:pPr>
              <w:pStyle w:val="Textopredeterminado"/>
              <w:jc w:val="both"/>
              <w:rPr>
                <w:b/>
                <w:sz w:val="22"/>
                <w:szCs w:val="22"/>
              </w:rPr>
            </w:pPr>
            <w:r w:rsidRPr="00EB63A4">
              <w:rPr>
                <w:b/>
                <w:sz w:val="22"/>
                <w:szCs w:val="22"/>
              </w:rPr>
              <w:t xml:space="preserve">     Total Hacienda Pública/patrimonio                                                                  </w:t>
            </w:r>
          </w:p>
        </w:tc>
        <w:tc>
          <w:tcPr>
            <w:tcW w:w="2693" w:type="dxa"/>
          </w:tcPr>
          <w:p w:rsidR="004D2D2D" w:rsidRPr="00EB63A4" w:rsidRDefault="00DD4326" w:rsidP="00B06E84">
            <w:pPr>
              <w:pStyle w:val="Textopredeterminado"/>
              <w:jc w:val="right"/>
              <w:rPr>
                <w:b/>
                <w:sz w:val="22"/>
                <w:szCs w:val="22"/>
              </w:rPr>
            </w:pPr>
            <w:r w:rsidRPr="00EB63A4">
              <w:rPr>
                <w:b/>
                <w:sz w:val="22"/>
                <w:szCs w:val="22"/>
              </w:rPr>
              <w:t>-</w:t>
            </w:r>
            <w:r w:rsidR="004D2D2D" w:rsidRPr="00EB63A4">
              <w:rPr>
                <w:b/>
                <w:sz w:val="22"/>
                <w:szCs w:val="22"/>
              </w:rPr>
              <w:t>$</w:t>
            </w:r>
            <w:r w:rsidR="00B06E84">
              <w:rPr>
                <w:b/>
                <w:sz w:val="22"/>
                <w:szCs w:val="22"/>
              </w:rPr>
              <w:t>307,016.05</w:t>
            </w:r>
          </w:p>
        </w:tc>
      </w:tr>
    </w:tbl>
    <w:p w:rsidR="006271F0" w:rsidRPr="00EB63A4" w:rsidRDefault="006271F0" w:rsidP="00EB63A4">
      <w:pPr>
        <w:pStyle w:val="Textopredeterminado"/>
        <w:jc w:val="both"/>
        <w:rPr>
          <w:b/>
          <w:sz w:val="22"/>
          <w:szCs w:val="22"/>
        </w:rPr>
      </w:pPr>
    </w:p>
    <w:p w:rsidR="006271F0" w:rsidRPr="00EB63A4" w:rsidRDefault="006271F0" w:rsidP="00EB63A4">
      <w:pPr>
        <w:pStyle w:val="Textopredeterminado"/>
        <w:jc w:val="both"/>
        <w:rPr>
          <w:b/>
          <w:sz w:val="22"/>
          <w:szCs w:val="22"/>
        </w:rPr>
      </w:pPr>
    </w:p>
    <w:p w:rsidR="006271F0" w:rsidRPr="00EB63A4" w:rsidRDefault="006271F0" w:rsidP="00EB63A4">
      <w:pPr>
        <w:pStyle w:val="Textopredeterminado"/>
        <w:jc w:val="both"/>
        <w:rPr>
          <w:b/>
          <w:sz w:val="22"/>
          <w:szCs w:val="22"/>
        </w:rPr>
      </w:pPr>
    </w:p>
    <w:p w:rsidR="00447734" w:rsidRPr="00EB63A4" w:rsidRDefault="00447734" w:rsidP="00EB63A4">
      <w:pPr>
        <w:pStyle w:val="Textopredeterminado"/>
        <w:jc w:val="both"/>
        <w:rPr>
          <w:b/>
          <w:sz w:val="22"/>
          <w:szCs w:val="22"/>
        </w:rPr>
      </w:pPr>
      <w:r w:rsidRPr="00EB63A4">
        <w:rPr>
          <w:b/>
          <w:sz w:val="22"/>
          <w:szCs w:val="22"/>
        </w:rPr>
        <w:t>NOTAS AL ESTADO DE ACTIVIDADES</w:t>
      </w:r>
    </w:p>
    <w:p w:rsidR="00447734" w:rsidRPr="00EB63A4" w:rsidRDefault="00447734" w:rsidP="00EB63A4">
      <w:pPr>
        <w:pStyle w:val="Textopredeterminado"/>
        <w:jc w:val="both"/>
        <w:rPr>
          <w:sz w:val="22"/>
          <w:szCs w:val="22"/>
        </w:rPr>
      </w:pPr>
    </w:p>
    <w:p w:rsidR="00447734" w:rsidRPr="00EB63A4" w:rsidRDefault="00447734" w:rsidP="00EB63A4">
      <w:pPr>
        <w:pStyle w:val="Textopredeterminado"/>
        <w:jc w:val="both"/>
        <w:rPr>
          <w:b/>
          <w:sz w:val="22"/>
          <w:szCs w:val="22"/>
        </w:rPr>
      </w:pPr>
    </w:p>
    <w:p w:rsidR="00F23392" w:rsidRPr="00EB63A4" w:rsidRDefault="00F23392" w:rsidP="00EB63A4">
      <w:pPr>
        <w:pStyle w:val="Textopredeterminado"/>
        <w:jc w:val="both"/>
        <w:rPr>
          <w:b/>
          <w:sz w:val="22"/>
          <w:szCs w:val="22"/>
        </w:rPr>
      </w:pPr>
      <w:r w:rsidRPr="00EB63A4">
        <w:rPr>
          <w:b/>
          <w:sz w:val="22"/>
          <w:szCs w:val="22"/>
        </w:rPr>
        <w:t>INGRESOS DE GESTION:</w:t>
      </w:r>
    </w:p>
    <w:p w:rsidR="009506FA" w:rsidRPr="00EB63A4" w:rsidRDefault="009506FA" w:rsidP="00EB63A4">
      <w:pPr>
        <w:pStyle w:val="Textopredeterminado"/>
        <w:jc w:val="both"/>
        <w:rPr>
          <w:sz w:val="22"/>
          <w:szCs w:val="22"/>
        </w:rPr>
      </w:pPr>
    </w:p>
    <w:p w:rsidR="009506FA" w:rsidRPr="00EB63A4" w:rsidRDefault="00FC1CAF" w:rsidP="00EB63A4">
      <w:pPr>
        <w:pStyle w:val="Textopredeterminado"/>
        <w:jc w:val="both"/>
        <w:rPr>
          <w:b/>
          <w:sz w:val="22"/>
          <w:szCs w:val="22"/>
        </w:rPr>
      </w:pPr>
      <w:r w:rsidRPr="00EB63A4">
        <w:rPr>
          <w:b/>
          <w:sz w:val="22"/>
          <w:szCs w:val="22"/>
        </w:rPr>
        <w:t>Nota</w:t>
      </w:r>
      <w:r w:rsidR="00091FCE" w:rsidRPr="00EB63A4">
        <w:rPr>
          <w:b/>
          <w:sz w:val="22"/>
          <w:szCs w:val="22"/>
        </w:rPr>
        <w:t xml:space="preserve"> </w:t>
      </w:r>
      <w:r w:rsidR="000240F9" w:rsidRPr="00EB63A4">
        <w:rPr>
          <w:b/>
          <w:sz w:val="22"/>
          <w:szCs w:val="22"/>
        </w:rPr>
        <w:t>8</w:t>
      </w:r>
      <w:r w:rsidR="00CC48CE" w:rsidRPr="00EB63A4">
        <w:rPr>
          <w:b/>
          <w:sz w:val="22"/>
          <w:szCs w:val="22"/>
        </w:rPr>
        <w:t>.</w:t>
      </w:r>
      <w:r w:rsidR="00091FCE" w:rsidRPr="00EB63A4">
        <w:rPr>
          <w:b/>
          <w:sz w:val="22"/>
          <w:szCs w:val="22"/>
        </w:rPr>
        <w:t>-</w:t>
      </w:r>
      <w:r w:rsidR="00B04B80" w:rsidRPr="00EB63A4">
        <w:rPr>
          <w:b/>
          <w:sz w:val="22"/>
          <w:szCs w:val="22"/>
        </w:rPr>
        <w:t>INGRESOS Y OTROS BENEFICIOS</w:t>
      </w:r>
      <w:r w:rsidR="009506FA" w:rsidRPr="00EB63A4">
        <w:rPr>
          <w:b/>
          <w:sz w:val="22"/>
          <w:szCs w:val="22"/>
        </w:rPr>
        <w:t>:</w:t>
      </w:r>
    </w:p>
    <w:p w:rsidR="003E16DA" w:rsidRPr="00EB63A4" w:rsidRDefault="003E16DA" w:rsidP="00EB63A4">
      <w:pPr>
        <w:pStyle w:val="Textopredeterminado"/>
        <w:jc w:val="both"/>
        <w:rPr>
          <w:sz w:val="22"/>
          <w:szCs w:val="22"/>
        </w:rPr>
      </w:pPr>
    </w:p>
    <w:p w:rsidR="009506FA" w:rsidRPr="00EB63A4" w:rsidRDefault="00447734" w:rsidP="00EB63A4">
      <w:pPr>
        <w:pStyle w:val="Textopredeterminado"/>
        <w:jc w:val="both"/>
        <w:rPr>
          <w:sz w:val="22"/>
          <w:szCs w:val="22"/>
        </w:rPr>
      </w:pPr>
      <w:r w:rsidRPr="00EB63A4">
        <w:rPr>
          <w:sz w:val="22"/>
          <w:szCs w:val="22"/>
        </w:rPr>
        <w:t xml:space="preserve">Los ingresos generados por el </w:t>
      </w:r>
      <w:r w:rsidR="00900C00" w:rsidRPr="00EB63A4">
        <w:rPr>
          <w:sz w:val="22"/>
          <w:szCs w:val="22"/>
        </w:rPr>
        <w:t>Instituto Municipal de Pesca, Acuacultura y Maricultura</w:t>
      </w:r>
      <w:r w:rsidR="003A0F16" w:rsidRPr="00EB63A4">
        <w:rPr>
          <w:sz w:val="22"/>
          <w:szCs w:val="22"/>
        </w:rPr>
        <w:t xml:space="preserve">, </w:t>
      </w:r>
      <w:r w:rsidR="002229A1" w:rsidRPr="00EB63A4">
        <w:rPr>
          <w:sz w:val="22"/>
          <w:szCs w:val="22"/>
        </w:rPr>
        <w:t xml:space="preserve"> por</w:t>
      </w:r>
      <w:r w:rsidR="00240D16" w:rsidRPr="00EB63A4">
        <w:rPr>
          <w:sz w:val="22"/>
          <w:szCs w:val="22"/>
        </w:rPr>
        <w:t xml:space="preserve"> el </w:t>
      </w:r>
      <w:r w:rsidR="00DC059C" w:rsidRPr="00EB63A4">
        <w:rPr>
          <w:sz w:val="22"/>
          <w:szCs w:val="22"/>
        </w:rPr>
        <w:t xml:space="preserve">período </w:t>
      </w:r>
      <w:r w:rsidR="006F5987" w:rsidRPr="00EB63A4">
        <w:rPr>
          <w:sz w:val="22"/>
          <w:szCs w:val="22"/>
        </w:rPr>
        <w:t>concluido</w:t>
      </w:r>
      <w:r w:rsidR="00240D16" w:rsidRPr="00EB63A4">
        <w:rPr>
          <w:sz w:val="22"/>
          <w:szCs w:val="22"/>
        </w:rPr>
        <w:t xml:space="preserve"> el </w:t>
      </w:r>
      <w:r w:rsidR="00EB2C34">
        <w:rPr>
          <w:sz w:val="22"/>
          <w:szCs w:val="22"/>
        </w:rPr>
        <w:t>30 de septiembre de 2019</w:t>
      </w:r>
      <w:r w:rsidR="009506FA" w:rsidRPr="00EB63A4">
        <w:rPr>
          <w:sz w:val="22"/>
          <w:szCs w:val="22"/>
        </w:rPr>
        <w:t>, se derivan de</w:t>
      </w:r>
      <w:r w:rsidR="00DD4326" w:rsidRPr="00EB63A4">
        <w:rPr>
          <w:sz w:val="22"/>
          <w:szCs w:val="22"/>
        </w:rPr>
        <w:t xml:space="preserve"> </w:t>
      </w:r>
      <w:r w:rsidR="009506FA" w:rsidRPr="00EB63A4">
        <w:rPr>
          <w:sz w:val="22"/>
          <w:szCs w:val="22"/>
        </w:rPr>
        <w:t>l</w:t>
      </w:r>
      <w:r w:rsidR="003A0F16" w:rsidRPr="00EB63A4">
        <w:rPr>
          <w:sz w:val="22"/>
          <w:szCs w:val="22"/>
        </w:rPr>
        <w:t>a recepción de Transferencias de Recursos otorgadas por el Municipio de Guaymas Sonora.</w:t>
      </w:r>
      <w:r w:rsidR="009506FA" w:rsidRPr="00EB63A4">
        <w:rPr>
          <w:sz w:val="22"/>
          <w:szCs w:val="22"/>
        </w:rPr>
        <w:t xml:space="preserve"> </w:t>
      </w:r>
    </w:p>
    <w:p w:rsidR="009506FA" w:rsidRPr="00EB63A4" w:rsidRDefault="009506FA" w:rsidP="00EB63A4">
      <w:pPr>
        <w:pStyle w:val="Textopredeterminado"/>
        <w:jc w:val="both"/>
        <w:rPr>
          <w:sz w:val="22"/>
          <w:szCs w:val="22"/>
        </w:rPr>
      </w:pPr>
    </w:p>
    <w:p w:rsidR="00F3640F" w:rsidRPr="00EB63A4" w:rsidRDefault="009506FA" w:rsidP="00EB63A4">
      <w:pPr>
        <w:pStyle w:val="Textopredeterminado"/>
        <w:jc w:val="both"/>
        <w:rPr>
          <w:sz w:val="22"/>
          <w:szCs w:val="22"/>
        </w:rPr>
      </w:pPr>
      <w:r w:rsidRPr="00EB63A4">
        <w:rPr>
          <w:sz w:val="22"/>
          <w:szCs w:val="22"/>
        </w:rPr>
        <w:t xml:space="preserve">Durante el </w:t>
      </w:r>
      <w:r w:rsidR="00DC059C" w:rsidRPr="00EB63A4">
        <w:rPr>
          <w:sz w:val="22"/>
          <w:szCs w:val="22"/>
        </w:rPr>
        <w:t>período comprendido del 01 de</w:t>
      </w:r>
      <w:r w:rsidR="00D25191" w:rsidRPr="00EB63A4">
        <w:rPr>
          <w:sz w:val="22"/>
          <w:szCs w:val="22"/>
        </w:rPr>
        <w:t xml:space="preserve"> </w:t>
      </w:r>
      <w:r w:rsidR="00A51C9B" w:rsidRPr="00EB63A4">
        <w:rPr>
          <w:sz w:val="22"/>
          <w:szCs w:val="22"/>
        </w:rPr>
        <w:t>E</w:t>
      </w:r>
      <w:r w:rsidR="00D25191" w:rsidRPr="00EB63A4">
        <w:rPr>
          <w:sz w:val="22"/>
          <w:szCs w:val="22"/>
        </w:rPr>
        <w:t>nero a</w:t>
      </w:r>
      <w:r w:rsidR="00DC059C" w:rsidRPr="00EB63A4">
        <w:rPr>
          <w:sz w:val="22"/>
          <w:szCs w:val="22"/>
        </w:rPr>
        <w:t xml:space="preserve">l </w:t>
      </w:r>
      <w:r w:rsidR="00EB2C34">
        <w:rPr>
          <w:sz w:val="22"/>
          <w:szCs w:val="22"/>
        </w:rPr>
        <w:t>30 de septiembre de 2019</w:t>
      </w:r>
      <w:r w:rsidRPr="00EB63A4">
        <w:rPr>
          <w:sz w:val="22"/>
          <w:szCs w:val="22"/>
        </w:rPr>
        <w:t xml:space="preserve"> la entidad obtuvo los siguientes ingresos:</w:t>
      </w:r>
    </w:p>
    <w:p w:rsidR="00F23392" w:rsidRPr="00EB63A4" w:rsidRDefault="00F23392" w:rsidP="00EB63A4">
      <w:pPr>
        <w:pStyle w:val="Textopredeterminado"/>
        <w:jc w:val="both"/>
        <w:rPr>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EB63A4" w:rsidTr="00ED227C">
        <w:trPr>
          <w:trHeight w:val="144"/>
        </w:trPr>
        <w:tc>
          <w:tcPr>
            <w:tcW w:w="5875" w:type="dxa"/>
            <w:gridSpan w:val="2"/>
            <w:tcBorders>
              <w:top w:val="single" w:sz="4" w:space="0" w:color="auto"/>
              <w:left w:val="single" w:sz="4" w:space="0" w:color="auto"/>
            </w:tcBorders>
            <w:vAlign w:val="center"/>
            <w:hideMark/>
          </w:tcPr>
          <w:p w:rsidR="00ED227C" w:rsidRPr="00EB63A4" w:rsidRDefault="00ED227C" w:rsidP="00EB63A4">
            <w:pPr>
              <w:jc w:val="both"/>
              <w:rPr>
                <w:b/>
                <w:bCs/>
                <w:sz w:val="22"/>
                <w:szCs w:val="22"/>
                <w:lang w:val="es-ES"/>
              </w:rPr>
            </w:pPr>
            <w:r w:rsidRPr="00EB63A4">
              <w:rPr>
                <w:b/>
                <w:bCs/>
                <w:sz w:val="22"/>
                <w:szCs w:val="22"/>
                <w:lang w:val="es-ES"/>
              </w:rPr>
              <w:t>I N G R E S O S: </w:t>
            </w:r>
          </w:p>
        </w:tc>
        <w:tc>
          <w:tcPr>
            <w:tcW w:w="2268" w:type="dxa"/>
            <w:tcBorders>
              <w:top w:val="single" w:sz="4" w:space="0" w:color="auto"/>
              <w:right w:val="single" w:sz="4" w:space="0" w:color="auto"/>
            </w:tcBorders>
            <w:vAlign w:val="center"/>
          </w:tcPr>
          <w:p w:rsidR="00ED227C" w:rsidRPr="00EB63A4" w:rsidRDefault="00ED227C" w:rsidP="00EB63A4">
            <w:pPr>
              <w:jc w:val="both"/>
              <w:rPr>
                <w:b/>
                <w:bCs/>
                <w:sz w:val="22"/>
                <w:szCs w:val="22"/>
              </w:rPr>
            </w:pPr>
            <w:r w:rsidRPr="00EB63A4">
              <w:rPr>
                <w:b/>
                <w:bCs/>
                <w:sz w:val="22"/>
                <w:szCs w:val="22"/>
              </w:rPr>
              <w:t>Ingreso</w:t>
            </w:r>
          </w:p>
        </w:tc>
        <w:tc>
          <w:tcPr>
            <w:tcW w:w="851" w:type="dxa"/>
            <w:tcBorders>
              <w:top w:val="single" w:sz="4" w:space="0" w:color="auto"/>
              <w:right w:val="single" w:sz="4" w:space="0" w:color="auto"/>
            </w:tcBorders>
          </w:tcPr>
          <w:p w:rsidR="00F404B5" w:rsidRPr="00EB63A4" w:rsidRDefault="00F404B5" w:rsidP="00EB63A4">
            <w:pPr>
              <w:jc w:val="both"/>
              <w:rPr>
                <w:b/>
                <w:bCs/>
                <w:sz w:val="22"/>
                <w:szCs w:val="22"/>
              </w:rPr>
            </w:pPr>
          </w:p>
          <w:p w:rsidR="00ED227C" w:rsidRPr="00EB63A4" w:rsidRDefault="00F404B5" w:rsidP="00EB63A4">
            <w:pPr>
              <w:jc w:val="both"/>
              <w:rPr>
                <w:b/>
                <w:bCs/>
                <w:sz w:val="22"/>
                <w:szCs w:val="22"/>
              </w:rPr>
            </w:pPr>
            <w:r w:rsidRPr="00EB63A4">
              <w:rPr>
                <w:b/>
                <w:bCs/>
                <w:sz w:val="22"/>
                <w:szCs w:val="22"/>
              </w:rPr>
              <w:t>%</w:t>
            </w:r>
          </w:p>
        </w:tc>
      </w:tr>
      <w:tr w:rsidR="00ED227C" w:rsidRPr="00EB63A4" w:rsidTr="00ED227C">
        <w:trPr>
          <w:trHeight w:val="255"/>
        </w:trPr>
        <w:tc>
          <w:tcPr>
            <w:tcW w:w="864" w:type="dxa"/>
            <w:tcBorders>
              <w:left w:val="single" w:sz="4" w:space="0" w:color="auto"/>
              <w:bottom w:val="single" w:sz="4" w:space="0" w:color="auto"/>
            </w:tcBorders>
            <w:vAlign w:val="center"/>
            <w:hideMark/>
          </w:tcPr>
          <w:p w:rsidR="00ED227C" w:rsidRPr="00EB63A4" w:rsidRDefault="00ED227C" w:rsidP="00EB63A4">
            <w:pPr>
              <w:jc w:val="both"/>
              <w:rPr>
                <w:b/>
                <w:bCs/>
                <w:sz w:val="22"/>
                <w:szCs w:val="22"/>
                <w:lang w:val="es-ES"/>
              </w:rPr>
            </w:pPr>
            <w:r w:rsidRPr="00EB63A4">
              <w:rPr>
                <w:b/>
                <w:bCs/>
                <w:sz w:val="22"/>
                <w:szCs w:val="22"/>
                <w:lang w:val="es-ES"/>
              </w:rPr>
              <w:t>Clave</w:t>
            </w:r>
          </w:p>
        </w:tc>
        <w:tc>
          <w:tcPr>
            <w:tcW w:w="5011" w:type="dxa"/>
            <w:tcBorders>
              <w:bottom w:val="single" w:sz="4" w:space="0" w:color="auto"/>
            </w:tcBorders>
            <w:vAlign w:val="center"/>
            <w:hideMark/>
          </w:tcPr>
          <w:p w:rsidR="00ED227C" w:rsidRPr="00EB63A4" w:rsidRDefault="00ED227C" w:rsidP="00EB63A4">
            <w:pPr>
              <w:jc w:val="both"/>
              <w:rPr>
                <w:b/>
                <w:bCs/>
                <w:sz w:val="22"/>
                <w:szCs w:val="22"/>
                <w:lang w:val="es-ES"/>
              </w:rPr>
            </w:pPr>
            <w:r w:rsidRPr="00EB63A4">
              <w:rPr>
                <w:b/>
                <w:bCs/>
                <w:sz w:val="22"/>
                <w:szCs w:val="22"/>
                <w:lang w:val="es-ES"/>
              </w:rPr>
              <w:t>Capítulo</w:t>
            </w:r>
          </w:p>
        </w:tc>
        <w:tc>
          <w:tcPr>
            <w:tcW w:w="2268" w:type="dxa"/>
            <w:tcBorders>
              <w:bottom w:val="single" w:sz="4" w:space="0" w:color="auto"/>
              <w:right w:val="single" w:sz="4" w:space="0" w:color="auto"/>
            </w:tcBorders>
            <w:vAlign w:val="center"/>
          </w:tcPr>
          <w:p w:rsidR="00ED227C" w:rsidRPr="00EB63A4" w:rsidRDefault="00ED227C" w:rsidP="00EB63A4">
            <w:pPr>
              <w:jc w:val="both"/>
              <w:rPr>
                <w:b/>
                <w:bCs/>
                <w:sz w:val="22"/>
                <w:szCs w:val="22"/>
              </w:rPr>
            </w:pPr>
            <w:r w:rsidRPr="00EB63A4">
              <w:rPr>
                <w:b/>
                <w:bCs/>
                <w:sz w:val="22"/>
                <w:szCs w:val="22"/>
              </w:rPr>
              <w:t>Captado</w:t>
            </w:r>
          </w:p>
        </w:tc>
        <w:tc>
          <w:tcPr>
            <w:tcW w:w="851" w:type="dxa"/>
            <w:tcBorders>
              <w:bottom w:val="single" w:sz="4" w:space="0" w:color="auto"/>
              <w:right w:val="single" w:sz="4" w:space="0" w:color="auto"/>
            </w:tcBorders>
          </w:tcPr>
          <w:p w:rsidR="00ED227C" w:rsidRPr="00EB63A4" w:rsidRDefault="00ED227C" w:rsidP="00EB63A4">
            <w:pPr>
              <w:jc w:val="both"/>
              <w:rPr>
                <w:b/>
                <w:bCs/>
                <w:sz w:val="22"/>
                <w:szCs w:val="22"/>
              </w:rPr>
            </w:pPr>
          </w:p>
        </w:tc>
      </w:tr>
      <w:tr w:rsidR="00ED227C" w:rsidRPr="00EB63A4"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EB63A4" w:rsidRDefault="00ED227C" w:rsidP="00EB63A4">
            <w:pPr>
              <w:jc w:val="both"/>
              <w:rPr>
                <w:sz w:val="22"/>
                <w:szCs w:val="22"/>
                <w:lang w:val="es-ES"/>
              </w:rPr>
            </w:pPr>
          </w:p>
        </w:tc>
        <w:tc>
          <w:tcPr>
            <w:tcW w:w="5011" w:type="dxa"/>
            <w:tcBorders>
              <w:top w:val="nil"/>
              <w:left w:val="nil"/>
              <w:bottom w:val="single" w:sz="4" w:space="0" w:color="auto"/>
              <w:right w:val="single" w:sz="4" w:space="0" w:color="auto"/>
            </w:tcBorders>
            <w:hideMark/>
          </w:tcPr>
          <w:p w:rsidR="00ED227C" w:rsidRPr="00EB63A4" w:rsidRDefault="00ED227C" w:rsidP="00EB63A4">
            <w:pPr>
              <w:jc w:val="both"/>
              <w:rPr>
                <w:sz w:val="22"/>
                <w:szCs w:val="22"/>
                <w:lang w:val="es-ES"/>
              </w:rPr>
            </w:pPr>
          </w:p>
        </w:tc>
        <w:tc>
          <w:tcPr>
            <w:tcW w:w="2268" w:type="dxa"/>
            <w:tcBorders>
              <w:top w:val="nil"/>
              <w:left w:val="nil"/>
              <w:bottom w:val="single" w:sz="4" w:space="0" w:color="auto"/>
              <w:right w:val="single" w:sz="4" w:space="0" w:color="auto"/>
            </w:tcBorders>
          </w:tcPr>
          <w:p w:rsidR="00ED227C" w:rsidRPr="00EB63A4" w:rsidRDefault="00ED227C" w:rsidP="00EB63A4">
            <w:pPr>
              <w:jc w:val="both"/>
              <w:rPr>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1</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Impuestos</w:t>
            </w:r>
          </w:p>
        </w:tc>
        <w:tc>
          <w:tcPr>
            <w:tcW w:w="2268" w:type="dxa"/>
            <w:tcBorders>
              <w:top w:val="nil"/>
              <w:left w:val="nil"/>
              <w:bottom w:val="single" w:sz="4" w:space="0" w:color="auto"/>
              <w:right w:val="single" w:sz="4" w:space="0" w:color="auto"/>
            </w:tcBorders>
          </w:tcPr>
          <w:p w:rsidR="002D7C91" w:rsidRPr="00EB63A4" w:rsidRDefault="002D7C91"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2</w:t>
            </w:r>
          </w:p>
        </w:tc>
        <w:tc>
          <w:tcPr>
            <w:tcW w:w="5011" w:type="dxa"/>
            <w:tcBorders>
              <w:top w:val="nil"/>
              <w:left w:val="nil"/>
              <w:bottom w:val="single" w:sz="4" w:space="0" w:color="auto"/>
              <w:right w:val="single" w:sz="4" w:space="0" w:color="auto"/>
            </w:tcBorders>
            <w:noWrap/>
          </w:tcPr>
          <w:p w:rsidR="00ED227C" w:rsidRPr="00EB63A4" w:rsidRDefault="00ED227C" w:rsidP="00EB63A4">
            <w:pPr>
              <w:ind w:hanging="20"/>
              <w:jc w:val="both"/>
              <w:rPr>
                <w:sz w:val="22"/>
                <w:szCs w:val="22"/>
                <w:lang w:val="es-ES"/>
              </w:rPr>
            </w:pPr>
            <w:r w:rsidRPr="00EB63A4">
              <w:rPr>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3</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Derechos</w:t>
            </w:r>
          </w:p>
        </w:tc>
        <w:tc>
          <w:tcPr>
            <w:tcW w:w="2268"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4</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Productos</w:t>
            </w:r>
          </w:p>
        </w:tc>
        <w:tc>
          <w:tcPr>
            <w:tcW w:w="2268"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5</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Aprovechamientos</w:t>
            </w:r>
          </w:p>
        </w:tc>
        <w:tc>
          <w:tcPr>
            <w:tcW w:w="2268"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6</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EB63A4" w:rsidRDefault="002634B1" w:rsidP="002634B1">
            <w:pPr>
              <w:jc w:val="right"/>
              <w:rPr>
                <w:color w:val="000000"/>
                <w:sz w:val="22"/>
                <w:szCs w:val="22"/>
              </w:rPr>
            </w:pPr>
            <w:r>
              <w:rPr>
                <w:color w:val="000000"/>
                <w:sz w:val="22"/>
                <w:szCs w:val="22"/>
              </w:rPr>
              <w:t>1,900.00</w:t>
            </w:r>
          </w:p>
        </w:tc>
        <w:tc>
          <w:tcPr>
            <w:tcW w:w="851" w:type="dxa"/>
            <w:tcBorders>
              <w:top w:val="nil"/>
              <w:left w:val="nil"/>
              <w:bottom w:val="single" w:sz="4" w:space="0" w:color="auto"/>
              <w:right w:val="single" w:sz="4" w:space="0" w:color="auto"/>
            </w:tcBorders>
          </w:tcPr>
          <w:p w:rsidR="00ED227C" w:rsidRPr="00EB63A4" w:rsidRDefault="002634B1" w:rsidP="00EB63A4">
            <w:pPr>
              <w:jc w:val="both"/>
              <w:rPr>
                <w:color w:val="000000"/>
                <w:sz w:val="22"/>
                <w:szCs w:val="22"/>
              </w:rPr>
            </w:pPr>
            <w:r>
              <w:rPr>
                <w:color w:val="000000"/>
                <w:sz w:val="22"/>
                <w:szCs w:val="22"/>
              </w:rPr>
              <w:t>1</w:t>
            </w: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8</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c>
          <w:tcPr>
            <w:tcW w:w="851" w:type="dxa"/>
            <w:tcBorders>
              <w:top w:val="nil"/>
              <w:left w:val="nil"/>
              <w:bottom w:val="single" w:sz="4" w:space="0" w:color="auto"/>
              <w:right w:val="single" w:sz="4" w:space="0" w:color="auto"/>
            </w:tcBorders>
          </w:tcPr>
          <w:p w:rsidR="00ED227C" w:rsidRPr="00EB63A4" w:rsidRDefault="00ED227C" w:rsidP="00EB63A4">
            <w:pPr>
              <w:jc w:val="both"/>
              <w:rPr>
                <w:color w:val="000000"/>
                <w:sz w:val="22"/>
                <w:szCs w:val="22"/>
              </w:rPr>
            </w:pPr>
          </w:p>
        </w:tc>
      </w:tr>
      <w:tr w:rsidR="00ED227C" w:rsidRPr="00EB63A4" w:rsidTr="00760FFA">
        <w:trPr>
          <w:trHeight w:val="255"/>
        </w:trPr>
        <w:tc>
          <w:tcPr>
            <w:tcW w:w="864" w:type="dxa"/>
            <w:tcBorders>
              <w:top w:val="nil"/>
              <w:left w:val="single" w:sz="4" w:space="0" w:color="auto"/>
              <w:bottom w:val="single" w:sz="4" w:space="0" w:color="auto"/>
              <w:right w:val="single" w:sz="4" w:space="0" w:color="auto"/>
            </w:tcBorders>
            <w:noWrap/>
          </w:tcPr>
          <w:p w:rsidR="00ED227C" w:rsidRPr="00EB63A4" w:rsidRDefault="00760FFA" w:rsidP="00EB63A4">
            <w:pPr>
              <w:jc w:val="both"/>
              <w:rPr>
                <w:sz w:val="22"/>
                <w:szCs w:val="22"/>
                <w:lang w:val="es-ES"/>
              </w:rPr>
            </w:pPr>
            <w:r w:rsidRPr="00EB63A4">
              <w:rPr>
                <w:sz w:val="22"/>
                <w:szCs w:val="22"/>
                <w:lang w:val="es-ES"/>
              </w:rPr>
              <w:t>9</w:t>
            </w:r>
          </w:p>
        </w:tc>
        <w:tc>
          <w:tcPr>
            <w:tcW w:w="5011" w:type="dxa"/>
            <w:tcBorders>
              <w:top w:val="nil"/>
              <w:left w:val="nil"/>
              <w:bottom w:val="single" w:sz="4" w:space="0" w:color="auto"/>
              <w:right w:val="single" w:sz="4" w:space="0" w:color="auto"/>
            </w:tcBorders>
            <w:noWrap/>
            <w:hideMark/>
          </w:tcPr>
          <w:p w:rsidR="00ED227C" w:rsidRPr="00EB63A4" w:rsidRDefault="00ED227C" w:rsidP="00EB63A4">
            <w:pPr>
              <w:ind w:hanging="20"/>
              <w:jc w:val="both"/>
              <w:rPr>
                <w:sz w:val="22"/>
                <w:szCs w:val="22"/>
                <w:lang w:val="es-ES"/>
              </w:rPr>
            </w:pPr>
            <w:r w:rsidRPr="00EB63A4">
              <w:rPr>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EB63A4" w:rsidRDefault="00024DBD" w:rsidP="002634B1">
            <w:pPr>
              <w:jc w:val="right"/>
              <w:rPr>
                <w:color w:val="000000"/>
                <w:sz w:val="22"/>
                <w:szCs w:val="22"/>
              </w:rPr>
            </w:pPr>
            <w:r w:rsidRPr="00EB63A4">
              <w:rPr>
                <w:color w:val="000000"/>
                <w:sz w:val="22"/>
                <w:szCs w:val="22"/>
              </w:rPr>
              <w:t xml:space="preserve">$ </w:t>
            </w:r>
            <w:r w:rsidR="00F41113">
              <w:rPr>
                <w:color w:val="000000"/>
                <w:sz w:val="22"/>
                <w:szCs w:val="22"/>
              </w:rPr>
              <w:t>51</w:t>
            </w:r>
            <w:r w:rsidR="002634B1">
              <w:rPr>
                <w:color w:val="000000"/>
                <w:sz w:val="22"/>
                <w:szCs w:val="22"/>
              </w:rPr>
              <w:t>9,885.20</w:t>
            </w:r>
          </w:p>
        </w:tc>
        <w:tc>
          <w:tcPr>
            <w:tcW w:w="851" w:type="dxa"/>
            <w:tcBorders>
              <w:top w:val="nil"/>
              <w:left w:val="nil"/>
              <w:bottom w:val="single" w:sz="4" w:space="0" w:color="auto"/>
              <w:right w:val="single" w:sz="4" w:space="0" w:color="auto"/>
            </w:tcBorders>
          </w:tcPr>
          <w:p w:rsidR="00ED227C" w:rsidRPr="00EB63A4" w:rsidRDefault="002634B1" w:rsidP="00EB63A4">
            <w:pPr>
              <w:jc w:val="both"/>
              <w:rPr>
                <w:color w:val="000000"/>
                <w:sz w:val="22"/>
                <w:szCs w:val="22"/>
              </w:rPr>
            </w:pPr>
            <w:r>
              <w:rPr>
                <w:color w:val="000000"/>
                <w:sz w:val="22"/>
                <w:szCs w:val="22"/>
              </w:rPr>
              <w:t>99</w:t>
            </w:r>
          </w:p>
        </w:tc>
      </w:tr>
      <w:tr w:rsidR="00ED227C" w:rsidRPr="00EB63A4"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EB63A4" w:rsidRDefault="00ED227C" w:rsidP="00EB63A4">
            <w:pPr>
              <w:jc w:val="both"/>
              <w:rPr>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EB63A4" w:rsidRDefault="00ED227C" w:rsidP="00EB63A4">
            <w:pPr>
              <w:jc w:val="both"/>
              <w:rPr>
                <w:b/>
                <w:bCs/>
                <w:sz w:val="22"/>
                <w:szCs w:val="22"/>
                <w:lang w:val="es-ES"/>
              </w:rPr>
            </w:pPr>
            <w:r w:rsidRPr="00EB63A4">
              <w:rPr>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EB63A4" w:rsidRDefault="00024DBD" w:rsidP="002634B1">
            <w:pPr>
              <w:jc w:val="right"/>
              <w:rPr>
                <w:b/>
                <w:bCs/>
                <w:color w:val="000000"/>
                <w:sz w:val="22"/>
                <w:szCs w:val="22"/>
              </w:rPr>
            </w:pPr>
            <w:r w:rsidRPr="00EB63A4">
              <w:rPr>
                <w:b/>
                <w:bCs/>
                <w:color w:val="000000"/>
                <w:sz w:val="22"/>
                <w:szCs w:val="22"/>
              </w:rPr>
              <w:t xml:space="preserve">$ </w:t>
            </w:r>
            <w:r w:rsidR="00F41113">
              <w:rPr>
                <w:b/>
                <w:bCs/>
                <w:color w:val="000000"/>
                <w:sz w:val="22"/>
                <w:szCs w:val="22"/>
              </w:rPr>
              <w:t>51</w:t>
            </w:r>
            <w:r w:rsidR="002634B1">
              <w:rPr>
                <w:b/>
                <w:bCs/>
                <w:color w:val="000000"/>
                <w:sz w:val="22"/>
                <w:szCs w:val="22"/>
              </w:rPr>
              <w:t>9</w:t>
            </w:r>
            <w:r w:rsidR="00F41113">
              <w:rPr>
                <w:b/>
                <w:bCs/>
                <w:color w:val="000000"/>
                <w:sz w:val="22"/>
                <w:szCs w:val="22"/>
              </w:rPr>
              <w:t>,</w:t>
            </w:r>
            <w:r w:rsidR="002634B1">
              <w:rPr>
                <w:b/>
                <w:bCs/>
                <w:color w:val="000000"/>
                <w:sz w:val="22"/>
                <w:szCs w:val="22"/>
              </w:rPr>
              <w:t>8</w:t>
            </w:r>
            <w:r w:rsidR="00F41113">
              <w:rPr>
                <w:b/>
                <w:bCs/>
                <w:color w:val="000000"/>
                <w:sz w:val="22"/>
                <w:szCs w:val="22"/>
              </w:rPr>
              <w:t>85.20</w:t>
            </w:r>
          </w:p>
        </w:tc>
        <w:tc>
          <w:tcPr>
            <w:tcW w:w="851" w:type="dxa"/>
            <w:tcBorders>
              <w:top w:val="nil"/>
              <w:left w:val="nil"/>
              <w:bottom w:val="single" w:sz="4" w:space="0" w:color="auto"/>
              <w:right w:val="single" w:sz="4" w:space="0" w:color="auto"/>
            </w:tcBorders>
          </w:tcPr>
          <w:p w:rsidR="00ED227C" w:rsidRPr="00EB63A4" w:rsidRDefault="00F4074B" w:rsidP="00EB63A4">
            <w:pPr>
              <w:jc w:val="both"/>
              <w:rPr>
                <w:b/>
                <w:bCs/>
                <w:color w:val="000000"/>
                <w:sz w:val="22"/>
                <w:szCs w:val="22"/>
              </w:rPr>
            </w:pPr>
            <w:r w:rsidRPr="00EB63A4">
              <w:rPr>
                <w:b/>
                <w:bCs/>
                <w:color w:val="000000"/>
                <w:sz w:val="22"/>
                <w:szCs w:val="22"/>
              </w:rPr>
              <w:t xml:space="preserve">       </w:t>
            </w:r>
            <w:r w:rsidR="003A0F16" w:rsidRPr="00EB63A4">
              <w:rPr>
                <w:b/>
                <w:bCs/>
                <w:color w:val="000000"/>
                <w:sz w:val="22"/>
                <w:szCs w:val="22"/>
              </w:rPr>
              <w:t>100</w:t>
            </w:r>
          </w:p>
        </w:tc>
      </w:tr>
    </w:tbl>
    <w:p w:rsidR="009506FA" w:rsidRPr="00EB63A4" w:rsidRDefault="009506FA" w:rsidP="00EB63A4">
      <w:pPr>
        <w:pStyle w:val="Textopredeterminado"/>
        <w:jc w:val="both"/>
        <w:rPr>
          <w:sz w:val="22"/>
          <w:szCs w:val="22"/>
        </w:rPr>
      </w:pPr>
      <w:r w:rsidRPr="00EB63A4">
        <w:rPr>
          <w:b/>
          <w:sz w:val="22"/>
          <w:szCs w:val="22"/>
        </w:rPr>
        <w:lastRenderedPageBreak/>
        <w:t xml:space="preserve">GASTOS Y OTRAS </w:t>
      </w:r>
      <w:r w:rsidR="002E0230" w:rsidRPr="00EB63A4">
        <w:rPr>
          <w:b/>
          <w:sz w:val="22"/>
          <w:szCs w:val="22"/>
        </w:rPr>
        <w:t>PÉRDIDAS</w:t>
      </w:r>
      <w:r w:rsidRPr="00EB63A4">
        <w:rPr>
          <w:sz w:val="22"/>
          <w:szCs w:val="22"/>
        </w:rPr>
        <w:t>.</w:t>
      </w:r>
    </w:p>
    <w:p w:rsidR="009506FA" w:rsidRPr="00EB63A4" w:rsidRDefault="009506FA" w:rsidP="00EB63A4">
      <w:pPr>
        <w:pStyle w:val="Textopredeterminado"/>
        <w:jc w:val="both"/>
        <w:rPr>
          <w:sz w:val="22"/>
          <w:szCs w:val="22"/>
        </w:rPr>
      </w:pPr>
    </w:p>
    <w:p w:rsidR="009506FA" w:rsidRPr="00EB63A4" w:rsidRDefault="00FC1CAF" w:rsidP="00EB63A4">
      <w:pPr>
        <w:pStyle w:val="Textopredeterminado"/>
        <w:jc w:val="both"/>
        <w:rPr>
          <w:b/>
          <w:sz w:val="22"/>
          <w:szCs w:val="22"/>
        </w:rPr>
      </w:pPr>
      <w:r w:rsidRPr="00EB63A4">
        <w:rPr>
          <w:b/>
          <w:sz w:val="22"/>
          <w:szCs w:val="22"/>
        </w:rPr>
        <w:t>Nota</w:t>
      </w:r>
      <w:r w:rsidR="00C127CA" w:rsidRPr="00EB63A4">
        <w:rPr>
          <w:b/>
          <w:sz w:val="22"/>
          <w:szCs w:val="22"/>
        </w:rPr>
        <w:t xml:space="preserve">  </w:t>
      </w:r>
      <w:r w:rsidR="000240F9" w:rsidRPr="00EB63A4">
        <w:rPr>
          <w:b/>
          <w:sz w:val="22"/>
          <w:szCs w:val="22"/>
        </w:rPr>
        <w:t>9</w:t>
      </w:r>
      <w:r w:rsidR="009F05A5" w:rsidRPr="00EB63A4">
        <w:rPr>
          <w:b/>
          <w:sz w:val="22"/>
          <w:szCs w:val="22"/>
        </w:rPr>
        <w:t>.-GASTOS Y OTRAS PÉRDIDAS</w:t>
      </w:r>
      <w:r w:rsidR="009506FA" w:rsidRPr="00EB63A4">
        <w:rPr>
          <w:b/>
          <w:sz w:val="22"/>
          <w:szCs w:val="22"/>
        </w:rPr>
        <w:t>:</w:t>
      </w:r>
    </w:p>
    <w:p w:rsidR="009506FA" w:rsidRPr="00EB63A4" w:rsidRDefault="009506FA" w:rsidP="00EB63A4">
      <w:pPr>
        <w:pStyle w:val="Textopredeterminado"/>
        <w:jc w:val="both"/>
        <w:rPr>
          <w:sz w:val="22"/>
          <w:szCs w:val="22"/>
        </w:rPr>
      </w:pPr>
    </w:p>
    <w:p w:rsidR="009506FA" w:rsidRPr="00EB63A4" w:rsidRDefault="00592F07" w:rsidP="00EB63A4">
      <w:pPr>
        <w:pStyle w:val="Textopredeterminado"/>
        <w:jc w:val="both"/>
        <w:rPr>
          <w:sz w:val="22"/>
          <w:szCs w:val="22"/>
        </w:rPr>
      </w:pPr>
      <w:r w:rsidRPr="00EB63A4">
        <w:rPr>
          <w:sz w:val="22"/>
          <w:szCs w:val="22"/>
        </w:rPr>
        <w:t xml:space="preserve">En este </w:t>
      </w:r>
      <w:r w:rsidR="009506FA" w:rsidRPr="00EB63A4">
        <w:rPr>
          <w:sz w:val="22"/>
          <w:szCs w:val="22"/>
        </w:rPr>
        <w:t xml:space="preserve">rubro </w:t>
      </w:r>
      <w:r w:rsidRPr="00EB63A4">
        <w:rPr>
          <w:sz w:val="22"/>
          <w:szCs w:val="22"/>
        </w:rPr>
        <w:t xml:space="preserve">se </w:t>
      </w:r>
      <w:r w:rsidR="009506FA" w:rsidRPr="00EB63A4">
        <w:rPr>
          <w:sz w:val="22"/>
          <w:szCs w:val="22"/>
        </w:rPr>
        <w:t>engloba</w:t>
      </w:r>
      <w:r w:rsidRPr="00EB63A4">
        <w:rPr>
          <w:sz w:val="22"/>
          <w:szCs w:val="22"/>
        </w:rPr>
        <w:t>n</w:t>
      </w:r>
      <w:r w:rsidR="009506FA" w:rsidRPr="00EB63A4">
        <w:rPr>
          <w:sz w:val="22"/>
          <w:szCs w:val="22"/>
        </w:rPr>
        <w:t xml:space="preserve"> todas aquellas partidas</w:t>
      </w:r>
      <w:r w:rsidR="0093488C" w:rsidRPr="00EB63A4">
        <w:rPr>
          <w:sz w:val="22"/>
          <w:szCs w:val="22"/>
        </w:rPr>
        <w:t xml:space="preserve"> que fueron erogadas durante </w:t>
      </w:r>
      <w:r w:rsidR="00272506" w:rsidRPr="00EB63A4">
        <w:rPr>
          <w:sz w:val="22"/>
          <w:szCs w:val="22"/>
        </w:rPr>
        <w:t xml:space="preserve">el </w:t>
      </w:r>
      <w:r w:rsidR="00DC059C" w:rsidRPr="00EB63A4">
        <w:rPr>
          <w:sz w:val="22"/>
          <w:szCs w:val="22"/>
        </w:rPr>
        <w:t xml:space="preserve">período comprendido del 01 de enero al </w:t>
      </w:r>
      <w:r w:rsidR="00EB2C34">
        <w:rPr>
          <w:sz w:val="22"/>
          <w:szCs w:val="22"/>
        </w:rPr>
        <w:t>30 de septiembre de 2019</w:t>
      </w:r>
      <w:r w:rsidR="009506FA" w:rsidRPr="00EB63A4">
        <w:rPr>
          <w:sz w:val="22"/>
          <w:szCs w:val="22"/>
        </w:rPr>
        <w:t xml:space="preserve">, relacionadas con la administración del </w:t>
      </w:r>
      <w:r w:rsidR="00900C00" w:rsidRPr="00EB63A4">
        <w:rPr>
          <w:sz w:val="22"/>
          <w:szCs w:val="22"/>
        </w:rPr>
        <w:t>Instituto Municipal de Pesca, Acuacultura y Maricultura</w:t>
      </w:r>
      <w:r w:rsidR="009506FA" w:rsidRPr="00EB63A4">
        <w:rPr>
          <w:sz w:val="22"/>
          <w:szCs w:val="22"/>
        </w:rPr>
        <w:t xml:space="preserve">.  </w:t>
      </w:r>
      <w:r w:rsidR="002229A1" w:rsidRPr="00EB63A4">
        <w:rPr>
          <w:sz w:val="22"/>
          <w:szCs w:val="22"/>
        </w:rPr>
        <w:t xml:space="preserve">Al </w:t>
      </w:r>
      <w:r w:rsidR="00EB2C34">
        <w:rPr>
          <w:sz w:val="22"/>
          <w:szCs w:val="22"/>
        </w:rPr>
        <w:t>30 de septiembre de 2019</w:t>
      </w:r>
      <w:r w:rsidR="009506FA" w:rsidRPr="00EB63A4">
        <w:rPr>
          <w:sz w:val="22"/>
          <w:szCs w:val="22"/>
        </w:rPr>
        <w:t xml:space="preserve">  la suma total de los gastos y otras p</w:t>
      </w:r>
      <w:r w:rsidR="002B3AD7" w:rsidRPr="00EB63A4">
        <w:rPr>
          <w:sz w:val="22"/>
          <w:szCs w:val="22"/>
        </w:rPr>
        <w:t>é</w:t>
      </w:r>
      <w:r w:rsidR="009506FA" w:rsidRPr="00EB63A4">
        <w:rPr>
          <w:sz w:val="22"/>
          <w:szCs w:val="22"/>
        </w:rPr>
        <w:t>rdidas fue por un monto de $</w:t>
      </w:r>
      <w:r w:rsidR="009D5119" w:rsidRPr="00EB63A4">
        <w:rPr>
          <w:sz w:val="22"/>
          <w:szCs w:val="22"/>
        </w:rPr>
        <w:t xml:space="preserve"> </w:t>
      </w:r>
      <w:r w:rsidR="00B61D07">
        <w:rPr>
          <w:sz w:val="22"/>
          <w:szCs w:val="22"/>
        </w:rPr>
        <w:t>514,573.81</w:t>
      </w:r>
      <w:r w:rsidR="0056033C" w:rsidRPr="00EB63A4">
        <w:rPr>
          <w:sz w:val="22"/>
          <w:szCs w:val="22"/>
        </w:rPr>
        <w:t xml:space="preserve"> </w:t>
      </w:r>
      <w:r w:rsidR="007C7CD0" w:rsidRPr="00EB63A4">
        <w:rPr>
          <w:sz w:val="22"/>
          <w:szCs w:val="22"/>
        </w:rPr>
        <w:t xml:space="preserve"> y se reflejan de la siguiente manera:</w:t>
      </w:r>
    </w:p>
    <w:p w:rsidR="009506FA" w:rsidRPr="00EB63A4" w:rsidRDefault="009506FA" w:rsidP="00EB63A4">
      <w:pPr>
        <w:pStyle w:val="Textopredeterminado"/>
        <w:jc w:val="both"/>
        <w:rPr>
          <w:sz w:val="22"/>
          <w:szCs w:val="22"/>
        </w:rPr>
      </w:pPr>
    </w:p>
    <w:p w:rsidR="009B38FA" w:rsidRPr="00EB63A4" w:rsidRDefault="009B38FA" w:rsidP="00EB63A4">
      <w:pPr>
        <w:pStyle w:val="Textopredeterminado"/>
        <w:jc w:val="both"/>
        <w:rPr>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EB63A4"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EB63A4" w:rsidRDefault="00F404B5" w:rsidP="00EB63A4">
            <w:pPr>
              <w:jc w:val="both"/>
              <w:rPr>
                <w:b/>
                <w:bCs/>
                <w:sz w:val="22"/>
                <w:szCs w:val="22"/>
                <w:lang w:val="es-ES"/>
              </w:rPr>
            </w:pPr>
            <w:r w:rsidRPr="00EB63A4">
              <w:rPr>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EB63A4" w:rsidRDefault="00F404B5" w:rsidP="00EB63A4">
            <w:pPr>
              <w:jc w:val="both"/>
              <w:rPr>
                <w:b/>
                <w:bCs/>
                <w:sz w:val="22"/>
                <w:szCs w:val="22"/>
              </w:rPr>
            </w:pPr>
            <w:r w:rsidRPr="00EB63A4">
              <w:rPr>
                <w:b/>
                <w:bCs/>
                <w:sz w:val="22"/>
                <w:szCs w:val="22"/>
              </w:rPr>
              <w:t>Egreso</w:t>
            </w:r>
          </w:p>
        </w:tc>
        <w:tc>
          <w:tcPr>
            <w:tcW w:w="709" w:type="dxa"/>
            <w:tcBorders>
              <w:top w:val="single" w:sz="4" w:space="0" w:color="auto"/>
              <w:left w:val="single" w:sz="4" w:space="0" w:color="auto"/>
              <w:right w:val="single" w:sz="4" w:space="0" w:color="auto"/>
            </w:tcBorders>
          </w:tcPr>
          <w:p w:rsidR="00F404B5" w:rsidRPr="00EB63A4" w:rsidRDefault="00F404B5" w:rsidP="00EB63A4">
            <w:pPr>
              <w:jc w:val="both"/>
              <w:rPr>
                <w:b/>
                <w:bCs/>
                <w:sz w:val="22"/>
                <w:szCs w:val="22"/>
              </w:rPr>
            </w:pPr>
          </w:p>
        </w:tc>
      </w:tr>
      <w:tr w:rsidR="00F404B5" w:rsidRPr="00EB63A4" w:rsidTr="00F404B5">
        <w:trPr>
          <w:trHeight w:val="255"/>
        </w:trPr>
        <w:tc>
          <w:tcPr>
            <w:tcW w:w="772" w:type="dxa"/>
            <w:tcBorders>
              <w:left w:val="single" w:sz="4" w:space="0" w:color="auto"/>
              <w:bottom w:val="single" w:sz="4" w:space="0" w:color="auto"/>
            </w:tcBorders>
            <w:vAlign w:val="center"/>
            <w:hideMark/>
          </w:tcPr>
          <w:p w:rsidR="00F404B5" w:rsidRPr="00EB63A4" w:rsidRDefault="00F404B5" w:rsidP="00EB63A4">
            <w:pPr>
              <w:jc w:val="both"/>
              <w:rPr>
                <w:b/>
                <w:bCs/>
                <w:sz w:val="22"/>
                <w:szCs w:val="22"/>
                <w:lang w:val="es-ES"/>
              </w:rPr>
            </w:pPr>
            <w:r w:rsidRPr="00EB63A4">
              <w:rPr>
                <w:b/>
                <w:bCs/>
                <w:sz w:val="22"/>
                <w:szCs w:val="22"/>
                <w:lang w:val="es-ES"/>
              </w:rPr>
              <w:t>Clave</w:t>
            </w:r>
          </w:p>
        </w:tc>
        <w:tc>
          <w:tcPr>
            <w:tcW w:w="5528" w:type="dxa"/>
            <w:tcBorders>
              <w:bottom w:val="single" w:sz="4" w:space="0" w:color="auto"/>
              <w:right w:val="single" w:sz="4" w:space="0" w:color="auto"/>
            </w:tcBorders>
            <w:vAlign w:val="center"/>
            <w:hideMark/>
          </w:tcPr>
          <w:p w:rsidR="00F404B5" w:rsidRPr="00EB63A4" w:rsidRDefault="00F404B5" w:rsidP="00EB63A4">
            <w:pPr>
              <w:jc w:val="both"/>
              <w:rPr>
                <w:b/>
                <w:bCs/>
                <w:sz w:val="22"/>
                <w:szCs w:val="22"/>
                <w:lang w:val="es-ES"/>
              </w:rPr>
            </w:pPr>
            <w:r w:rsidRPr="00EB63A4">
              <w:rPr>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EB63A4" w:rsidRDefault="00F404B5" w:rsidP="00EB63A4">
            <w:pPr>
              <w:jc w:val="both"/>
              <w:rPr>
                <w:b/>
                <w:bCs/>
                <w:sz w:val="22"/>
                <w:szCs w:val="22"/>
              </w:rPr>
            </w:pPr>
            <w:r w:rsidRPr="00EB63A4">
              <w:rPr>
                <w:b/>
                <w:bCs/>
                <w:sz w:val="22"/>
                <w:szCs w:val="22"/>
              </w:rPr>
              <w:t>Ejercido</w:t>
            </w:r>
          </w:p>
        </w:tc>
        <w:tc>
          <w:tcPr>
            <w:tcW w:w="709" w:type="dxa"/>
            <w:tcBorders>
              <w:left w:val="single" w:sz="4" w:space="0" w:color="auto"/>
              <w:bottom w:val="single" w:sz="4" w:space="0" w:color="auto"/>
              <w:right w:val="single" w:sz="4" w:space="0" w:color="auto"/>
            </w:tcBorders>
          </w:tcPr>
          <w:p w:rsidR="00F404B5" w:rsidRPr="00EB63A4" w:rsidRDefault="00F404B5" w:rsidP="00EB63A4">
            <w:pPr>
              <w:jc w:val="both"/>
              <w:rPr>
                <w:b/>
                <w:bCs/>
                <w:sz w:val="22"/>
                <w:szCs w:val="22"/>
              </w:rPr>
            </w:pPr>
            <w:r w:rsidRPr="00EB63A4">
              <w:rPr>
                <w:b/>
                <w:bCs/>
                <w:sz w:val="22"/>
                <w:szCs w:val="22"/>
              </w:rPr>
              <w:t>%</w:t>
            </w:r>
          </w:p>
        </w:tc>
      </w:tr>
      <w:tr w:rsidR="00F404B5" w:rsidRPr="00EB63A4"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EB63A4" w:rsidRDefault="00F404B5" w:rsidP="00EB63A4">
            <w:pPr>
              <w:jc w:val="both"/>
              <w:rPr>
                <w:sz w:val="22"/>
                <w:szCs w:val="22"/>
                <w:lang w:val="es-ES"/>
              </w:rPr>
            </w:pPr>
          </w:p>
        </w:tc>
        <w:tc>
          <w:tcPr>
            <w:tcW w:w="5528" w:type="dxa"/>
            <w:tcBorders>
              <w:top w:val="nil"/>
              <w:left w:val="nil"/>
              <w:bottom w:val="single" w:sz="4" w:space="0" w:color="auto"/>
              <w:right w:val="single" w:sz="4" w:space="0" w:color="auto"/>
            </w:tcBorders>
            <w:hideMark/>
          </w:tcPr>
          <w:p w:rsidR="00F404B5" w:rsidRPr="00EB63A4" w:rsidRDefault="00F404B5" w:rsidP="00EB63A4">
            <w:pPr>
              <w:jc w:val="both"/>
              <w:rPr>
                <w:sz w:val="22"/>
                <w:szCs w:val="22"/>
                <w:lang w:val="es-ES"/>
              </w:rPr>
            </w:pPr>
          </w:p>
        </w:tc>
        <w:tc>
          <w:tcPr>
            <w:tcW w:w="1985" w:type="dxa"/>
            <w:tcBorders>
              <w:top w:val="nil"/>
              <w:left w:val="nil"/>
              <w:bottom w:val="single" w:sz="4" w:space="0" w:color="auto"/>
              <w:right w:val="single" w:sz="4" w:space="0" w:color="auto"/>
            </w:tcBorders>
          </w:tcPr>
          <w:p w:rsidR="00F404B5" w:rsidRPr="00EB63A4" w:rsidRDefault="00F404B5" w:rsidP="00EB63A4">
            <w:pPr>
              <w:jc w:val="both"/>
              <w:rPr>
                <w:sz w:val="22"/>
                <w:szCs w:val="22"/>
              </w:rPr>
            </w:pPr>
            <w:r w:rsidRPr="00EB63A4">
              <w:rPr>
                <w:sz w:val="22"/>
                <w:szCs w:val="22"/>
              </w:rPr>
              <w:t> </w:t>
            </w:r>
          </w:p>
        </w:tc>
        <w:tc>
          <w:tcPr>
            <w:tcW w:w="709" w:type="dxa"/>
            <w:tcBorders>
              <w:top w:val="nil"/>
              <w:left w:val="nil"/>
              <w:bottom w:val="single" w:sz="4" w:space="0" w:color="auto"/>
              <w:right w:val="single" w:sz="4" w:space="0" w:color="auto"/>
            </w:tcBorders>
          </w:tcPr>
          <w:p w:rsidR="00F404B5" w:rsidRPr="00EB63A4" w:rsidRDefault="00F404B5" w:rsidP="00EB63A4">
            <w:pPr>
              <w:jc w:val="both"/>
              <w:rPr>
                <w:sz w:val="22"/>
                <w:szCs w:val="22"/>
              </w:rPr>
            </w:pP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Servicios Personales</w:t>
            </w:r>
          </w:p>
        </w:tc>
        <w:tc>
          <w:tcPr>
            <w:tcW w:w="1985" w:type="dxa"/>
            <w:tcBorders>
              <w:top w:val="nil"/>
              <w:left w:val="nil"/>
              <w:bottom w:val="single" w:sz="4" w:space="0" w:color="auto"/>
              <w:right w:val="single" w:sz="4" w:space="0" w:color="auto"/>
            </w:tcBorders>
          </w:tcPr>
          <w:p w:rsidR="00D25191" w:rsidRPr="00EB63A4" w:rsidRDefault="00EB2C34" w:rsidP="00BD6855">
            <w:pPr>
              <w:ind w:left="-169"/>
              <w:jc w:val="right"/>
              <w:rPr>
                <w:color w:val="000000"/>
                <w:sz w:val="22"/>
                <w:szCs w:val="22"/>
              </w:rPr>
            </w:pPr>
            <w:r>
              <w:rPr>
                <w:color w:val="000000"/>
                <w:sz w:val="22"/>
                <w:szCs w:val="22"/>
              </w:rPr>
              <w:t>474</w:t>
            </w:r>
            <w:r w:rsidR="00B61D07">
              <w:rPr>
                <w:color w:val="000000"/>
                <w:sz w:val="22"/>
                <w:szCs w:val="22"/>
              </w:rPr>
              <w:t>,</w:t>
            </w:r>
            <w:r>
              <w:rPr>
                <w:color w:val="000000"/>
                <w:sz w:val="22"/>
                <w:szCs w:val="22"/>
              </w:rPr>
              <w:t>478.05</w:t>
            </w:r>
          </w:p>
        </w:tc>
        <w:tc>
          <w:tcPr>
            <w:tcW w:w="709" w:type="dxa"/>
            <w:tcBorders>
              <w:top w:val="nil"/>
              <w:left w:val="nil"/>
              <w:bottom w:val="single" w:sz="4" w:space="0" w:color="auto"/>
              <w:right w:val="single" w:sz="4" w:space="0" w:color="auto"/>
            </w:tcBorders>
          </w:tcPr>
          <w:p w:rsidR="00F404B5" w:rsidRPr="00EB63A4" w:rsidRDefault="00F41113" w:rsidP="00BD6855">
            <w:pPr>
              <w:ind w:left="-169"/>
              <w:jc w:val="center"/>
              <w:rPr>
                <w:color w:val="000000"/>
                <w:sz w:val="22"/>
                <w:szCs w:val="22"/>
              </w:rPr>
            </w:pPr>
            <w:r>
              <w:rPr>
                <w:color w:val="000000"/>
                <w:sz w:val="22"/>
                <w:szCs w:val="22"/>
              </w:rPr>
              <w:t>92</w:t>
            </w: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EB63A4" w:rsidRDefault="00EB2C34" w:rsidP="00BD6855">
            <w:pPr>
              <w:jc w:val="right"/>
              <w:rPr>
                <w:color w:val="000000"/>
                <w:sz w:val="22"/>
                <w:szCs w:val="22"/>
              </w:rPr>
            </w:pPr>
            <w:r>
              <w:rPr>
                <w:color w:val="000000"/>
                <w:sz w:val="22"/>
                <w:szCs w:val="22"/>
              </w:rPr>
              <w:t>7,637.69</w:t>
            </w:r>
          </w:p>
        </w:tc>
        <w:tc>
          <w:tcPr>
            <w:tcW w:w="709" w:type="dxa"/>
            <w:tcBorders>
              <w:top w:val="nil"/>
              <w:left w:val="nil"/>
              <w:bottom w:val="single" w:sz="4" w:space="0" w:color="auto"/>
              <w:right w:val="single" w:sz="4" w:space="0" w:color="auto"/>
            </w:tcBorders>
          </w:tcPr>
          <w:p w:rsidR="00F404B5" w:rsidRPr="00EB63A4" w:rsidRDefault="00F41113" w:rsidP="00B61D07">
            <w:pPr>
              <w:ind w:left="-169"/>
              <w:jc w:val="center"/>
              <w:rPr>
                <w:color w:val="000000"/>
                <w:sz w:val="22"/>
                <w:szCs w:val="22"/>
              </w:rPr>
            </w:pPr>
            <w:r>
              <w:rPr>
                <w:color w:val="000000"/>
                <w:sz w:val="22"/>
                <w:szCs w:val="22"/>
              </w:rPr>
              <w:t>2</w:t>
            </w: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Servicios Generales</w:t>
            </w:r>
          </w:p>
        </w:tc>
        <w:tc>
          <w:tcPr>
            <w:tcW w:w="1985" w:type="dxa"/>
            <w:tcBorders>
              <w:top w:val="nil"/>
              <w:left w:val="nil"/>
              <w:bottom w:val="single" w:sz="4" w:space="0" w:color="auto"/>
              <w:right w:val="single" w:sz="4" w:space="0" w:color="auto"/>
            </w:tcBorders>
          </w:tcPr>
          <w:p w:rsidR="00F404B5" w:rsidRPr="00EB63A4" w:rsidRDefault="00B61D07" w:rsidP="00BD6855">
            <w:pPr>
              <w:jc w:val="right"/>
              <w:rPr>
                <w:color w:val="000000"/>
                <w:sz w:val="22"/>
                <w:szCs w:val="22"/>
              </w:rPr>
            </w:pPr>
            <w:r>
              <w:rPr>
                <w:color w:val="000000"/>
                <w:sz w:val="22"/>
                <w:szCs w:val="22"/>
              </w:rPr>
              <w:t>29,976.59</w:t>
            </w:r>
          </w:p>
        </w:tc>
        <w:tc>
          <w:tcPr>
            <w:tcW w:w="709" w:type="dxa"/>
            <w:tcBorders>
              <w:top w:val="nil"/>
              <w:left w:val="nil"/>
              <w:bottom w:val="single" w:sz="4" w:space="0" w:color="auto"/>
              <w:right w:val="single" w:sz="4" w:space="0" w:color="auto"/>
            </w:tcBorders>
          </w:tcPr>
          <w:p w:rsidR="00EE06CE" w:rsidRPr="00EB63A4" w:rsidRDefault="00F41113" w:rsidP="00BD6855">
            <w:pPr>
              <w:jc w:val="center"/>
              <w:rPr>
                <w:color w:val="000000"/>
                <w:sz w:val="22"/>
                <w:szCs w:val="22"/>
              </w:rPr>
            </w:pPr>
            <w:r>
              <w:rPr>
                <w:color w:val="000000"/>
                <w:sz w:val="22"/>
                <w:szCs w:val="22"/>
              </w:rPr>
              <w:t>5</w:t>
            </w: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EB63A4" w:rsidRDefault="00C127CA" w:rsidP="00BD6855">
            <w:pPr>
              <w:jc w:val="right"/>
              <w:rPr>
                <w:color w:val="000000"/>
                <w:sz w:val="22"/>
                <w:szCs w:val="22"/>
              </w:rPr>
            </w:pPr>
            <w:r w:rsidRPr="00EB63A4">
              <w:rPr>
                <w:color w:val="000000"/>
                <w:sz w:val="22"/>
                <w:szCs w:val="22"/>
              </w:rPr>
              <w:t>0.00</w:t>
            </w:r>
          </w:p>
        </w:tc>
        <w:tc>
          <w:tcPr>
            <w:tcW w:w="709" w:type="dxa"/>
            <w:tcBorders>
              <w:top w:val="nil"/>
              <w:left w:val="nil"/>
              <w:bottom w:val="single" w:sz="4" w:space="0" w:color="auto"/>
              <w:right w:val="single" w:sz="4" w:space="0" w:color="auto"/>
            </w:tcBorders>
          </w:tcPr>
          <w:p w:rsidR="00F404B5" w:rsidRPr="00EB63A4" w:rsidRDefault="00F404B5" w:rsidP="00BD6855">
            <w:pPr>
              <w:jc w:val="center"/>
              <w:rPr>
                <w:color w:val="000000"/>
                <w:sz w:val="22"/>
                <w:szCs w:val="22"/>
              </w:rPr>
            </w:pP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Inversión Pública</w:t>
            </w:r>
          </w:p>
        </w:tc>
        <w:tc>
          <w:tcPr>
            <w:tcW w:w="1985" w:type="dxa"/>
            <w:tcBorders>
              <w:top w:val="nil"/>
              <w:left w:val="nil"/>
              <w:bottom w:val="single" w:sz="4" w:space="0" w:color="auto"/>
              <w:right w:val="single" w:sz="4" w:space="0" w:color="auto"/>
            </w:tcBorders>
          </w:tcPr>
          <w:p w:rsidR="00F404B5" w:rsidRPr="00EB63A4" w:rsidRDefault="00C127CA" w:rsidP="00BD6855">
            <w:pPr>
              <w:ind w:left="-70"/>
              <w:jc w:val="right"/>
              <w:rPr>
                <w:color w:val="000000"/>
                <w:sz w:val="22"/>
                <w:szCs w:val="22"/>
              </w:rPr>
            </w:pPr>
            <w:r w:rsidRPr="00EB63A4">
              <w:rPr>
                <w:color w:val="000000"/>
                <w:sz w:val="22"/>
                <w:szCs w:val="22"/>
              </w:rPr>
              <w:t>0.00</w:t>
            </w:r>
          </w:p>
        </w:tc>
        <w:tc>
          <w:tcPr>
            <w:tcW w:w="709" w:type="dxa"/>
            <w:tcBorders>
              <w:top w:val="nil"/>
              <w:left w:val="nil"/>
              <w:bottom w:val="single" w:sz="4" w:space="0" w:color="auto"/>
              <w:right w:val="single" w:sz="4" w:space="0" w:color="auto"/>
            </w:tcBorders>
          </w:tcPr>
          <w:p w:rsidR="00F404B5" w:rsidRPr="00EB63A4" w:rsidRDefault="00F404B5" w:rsidP="00BD6855">
            <w:pPr>
              <w:ind w:left="-70"/>
              <w:jc w:val="center"/>
              <w:rPr>
                <w:color w:val="000000"/>
                <w:sz w:val="22"/>
                <w:szCs w:val="22"/>
              </w:rPr>
            </w:pPr>
          </w:p>
        </w:tc>
      </w:tr>
      <w:tr w:rsidR="003F040B"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tcPr>
          <w:p w:rsidR="003F040B" w:rsidRPr="00EB63A4" w:rsidRDefault="003F040B" w:rsidP="00EB63A4">
            <w:pPr>
              <w:jc w:val="both"/>
              <w:rPr>
                <w:sz w:val="22"/>
                <w:szCs w:val="22"/>
                <w:lang w:val="es-ES"/>
              </w:rPr>
            </w:pPr>
            <w:r w:rsidRPr="00EB63A4">
              <w:rPr>
                <w:sz w:val="22"/>
                <w:szCs w:val="22"/>
                <w:lang w:val="es-ES"/>
              </w:rPr>
              <w:t>8000</w:t>
            </w:r>
          </w:p>
        </w:tc>
        <w:tc>
          <w:tcPr>
            <w:tcW w:w="5528" w:type="dxa"/>
            <w:tcBorders>
              <w:top w:val="nil"/>
              <w:left w:val="nil"/>
              <w:bottom w:val="single" w:sz="4" w:space="0" w:color="auto"/>
              <w:right w:val="single" w:sz="4" w:space="0" w:color="auto"/>
            </w:tcBorders>
            <w:noWrap/>
            <w:vAlign w:val="center"/>
          </w:tcPr>
          <w:p w:rsidR="003F040B" w:rsidRPr="00EB63A4" w:rsidRDefault="003F040B" w:rsidP="00EB63A4">
            <w:pPr>
              <w:jc w:val="both"/>
              <w:rPr>
                <w:sz w:val="22"/>
                <w:szCs w:val="22"/>
                <w:lang w:val="es-ES"/>
              </w:rPr>
            </w:pPr>
            <w:r w:rsidRPr="00EB63A4">
              <w:rPr>
                <w:sz w:val="22"/>
                <w:szCs w:val="22"/>
                <w:lang w:val="es-ES"/>
              </w:rPr>
              <w:t>Depreciaci</w:t>
            </w:r>
            <w:r w:rsidR="00EC5357" w:rsidRPr="00EB63A4">
              <w:rPr>
                <w:sz w:val="22"/>
                <w:szCs w:val="22"/>
                <w:lang w:val="es-ES"/>
              </w:rPr>
              <w:t>ó</w:t>
            </w:r>
            <w:r w:rsidRPr="00EB63A4">
              <w:rPr>
                <w:sz w:val="22"/>
                <w:szCs w:val="22"/>
                <w:lang w:val="es-ES"/>
              </w:rPr>
              <w:t>n de Bienes Muebles</w:t>
            </w:r>
          </w:p>
        </w:tc>
        <w:tc>
          <w:tcPr>
            <w:tcW w:w="1985" w:type="dxa"/>
            <w:tcBorders>
              <w:top w:val="nil"/>
              <w:left w:val="nil"/>
              <w:bottom w:val="single" w:sz="4" w:space="0" w:color="auto"/>
              <w:right w:val="single" w:sz="4" w:space="0" w:color="auto"/>
            </w:tcBorders>
          </w:tcPr>
          <w:p w:rsidR="003F040B" w:rsidRPr="00EB63A4" w:rsidRDefault="00B61D07" w:rsidP="00BD6855">
            <w:pPr>
              <w:jc w:val="right"/>
              <w:rPr>
                <w:color w:val="000000"/>
                <w:sz w:val="22"/>
                <w:szCs w:val="22"/>
              </w:rPr>
            </w:pPr>
            <w:r>
              <w:rPr>
                <w:color w:val="000000"/>
                <w:sz w:val="22"/>
                <w:szCs w:val="22"/>
              </w:rPr>
              <w:t>2,481.48</w:t>
            </w:r>
          </w:p>
        </w:tc>
        <w:tc>
          <w:tcPr>
            <w:tcW w:w="709" w:type="dxa"/>
            <w:tcBorders>
              <w:top w:val="nil"/>
              <w:left w:val="nil"/>
              <w:bottom w:val="single" w:sz="4" w:space="0" w:color="auto"/>
              <w:right w:val="single" w:sz="4" w:space="0" w:color="auto"/>
            </w:tcBorders>
          </w:tcPr>
          <w:p w:rsidR="003F040B" w:rsidRPr="00EB63A4" w:rsidRDefault="00F41113" w:rsidP="00BD6855">
            <w:pPr>
              <w:jc w:val="center"/>
              <w:rPr>
                <w:color w:val="000000"/>
                <w:sz w:val="22"/>
                <w:szCs w:val="22"/>
              </w:rPr>
            </w:pPr>
            <w:r>
              <w:rPr>
                <w:color w:val="000000"/>
                <w:sz w:val="22"/>
                <w:szCs w:val="22"/>
              </w:rPr>
              <w:t>1</w:t>
            </w: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EB63A4" w:rsidRDefault="00F404B5" w:rsidP="00EB63A4">
            <w:pPr>
              <w:jc w:val="both"/>
              <w:rPr>
                <w:sz w:val="22"/>
                <w:szCs w:val="22"/>
                <w:lang w:val="es-ES"/>
              </w:rPr>
            </w:pPr>
            <w:r w:rsidRPr="00EB63A4">
              <w:rPr>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F404B5" w:rsidRPr="00EB63A4" w:rsidRDefault="00F404B5" w:rsidP="00EB63A4">
            <w:pPr>
              <w:ind w:left="-20"/>
              <w:jc w:val="both"/>
              <w:rPr>
                <w:sz w:val="22"/>
                <w:szCs w:val="22"/>
                <w:lang w:val="es-ES"/>
              </w:rPr>
            </w:pPr>
            <w:r w:rsidRPr="00EB63A4">
              <w:rPr>
                <w:sz w:val="22"/>
                <w:szCs w:val="22"/>
                <w:lang w:val="es-ES"/>
              </w:rPr>
              <w:t>Deuda Pública</w:t>
            </w:r>
          </w:p>
        </w:tc>
        <w:tc>
          <w:tcPr>
            <w:tcW w:w="1985" w:type="dxa"/>
            <w:tcBorders>
              <w:top w:val="nil"/>
              <w:left w:val="nil"/>
              <w:bottom w:val="single" w:sz="4" w:space="0" w:color="auto"/>
              <w:right w:val="single" w:sz="4" w:space="0" w:color="auto"/>
            </w:tcBorders>
          </w:tcPr>
          <w:p w:rsidR="00F404B5" w:rsidRPr="00EB63A4" w:rsidRDefault="003F040B" w:rsidP="00BD6855">
            <w:pPr>
              <w:jc w:val="right"/>
              <w:rPr>
                <w:color w:val="000000"/>
                <w:sz w:val="22"/>
                <w:szCs w:val="22"/>
              </w:rPr>
            </w:pPr>
            <w:r w:rsidRPr="00EB63A4">
              <w:rPr>
                <w:color w:val="000000"/>
                <w:sz w:val="22"/>
                <w:szCs w:val="22"/>
              </w:rPr>
              <w:t>0.00</w:t>
            </w:r>
          </w:p>
        </w:tc>
        <w:tc>
          <w:tcPr>
            <w:tcW w:w="709" w:type="dxa"/>
            <w:tcBorders>
              <w:top w:val="nil"/>
              <w:left w:val="nil"/>
              <w:bottom w:val="single" w:sz="4" w:space="0" w:color="auto"/>
              <w:right w:val="single" w:sz="4" w:space="0" w:color="auto"/>
            </w:tcBorders>
          </w:tcPr>
          <w:p w:rsidR="00F725AE" w:rsidRPr="00EB63A4" w:rsidRDefault="00F725AE" w:rsidP="00BD6855">
            <w:pPr>
              <w:jc w:val="center"/>
              <w:rPr>
                <w:color w:val="000000"/>
                <w:sz w:val="22"/>
                <w:szCs w:val="22"/>
              </w:rPr>
            </w:pPr>
          </w:p>
        </w:tc>
      </w:tr>
      <w:tr w:rsidR="00F404B5" w:rsidRPr="00EB63A4"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EB63A4" w:rsidRDefault="00F404B5" w:rsidP="00EB63A4">
            <w:pPr>
              <w:ind w:left="-20"/>
              <w:jc w:val="both"/>
              <w:rPr>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EB63A4" w:rsidRDefault="00F404B5" w:rsidP="00EB63A4">
            <w:pPr>
              <w:ind w:left="-20"/>
              <w:jc w:val="both"/>
              <w:rPr>
                <w:b/>
                <w:bCs/>
                <w:sz w:val="22"/>
                <w:szCs w:val="22"/>
                <w:lang w:val="es-ES"/>
              </w:rPr>
            </w:pPr>
            <w:r w:rsidRPr="00EB63A4">
              <w:rPr>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EB63A4" w:rsidRDefault="00C127CA" w:rsidP="00B61D07">
            <w:pPr>
              <w:ind w:left="-119"/>
              <w:jc w:val="right"/>
              <w:rPr>
                <w:b/>
                <w:bCs/>
                <w:color w:val="000000"/>
                <w:sz w:val="22"/>
                <w:szCs w:val="22"/>
              </w:rPr>
            </w:pPr>
            <w:r w:rsidRPr="00EB63A4">
              <w:rPr>
                <w:b/>
                <w:bCs/>
                <w:color w:val="000000"/>
                <w:sz w:val="22"/>
                <w:szCs w:val="22"/>
              </w:rPr>
              <w:t>$</w:t>
            </w:r>
            <w:r w:rsidR="00B61D07">
              <w:rPr>
                <w:b/>
                <w:bCs/>
                <w:color w:val="000000"/>
                <w:sz w:val="22"/>
                <w:szCs w:val="22"/>
              </w:rPr>
              <w:t>514,573.81</w:t>
            </w:r>
          </w:p>
        </w:tc>
        <w:tc>
          <w:tcPr>
            <w:tcW w:w="709" w:type="dxa"/>
            <w:tcBorders>
              <w:top w:val="nil"/>
              <w:left w:val="nil"/>
              <w:bottom w:val="single" w:sz="4" w:space="0" w:color="auto"/>
              <w:right w:val="single" w:sz="4" w:space="0" w:color="auto"/>
            </w:tcBorders>
          </w:tcPr>
          <w:p w:rsidR="00F404B5" w:rsidRPr="00EB63A4" w:rsidRDefault="00FC1CAF" w:rsidP="00B61D07">
            <w:pPr>
              <w:ind w:left="-119"/>
              <w:jc w:val="right"/>
              <w:rPr>
                <w:b/>
                <w:bCs/>
                <w:color w:val="000000"/>
                <w:sz w:val="22"/>
                <w:szCs w:val="22"/>
              </w:rPr>
            </w:pPr>
            <w:r w:rsidRPr="00EB63A4">
              <w:rPr>
                <w:b/>
                <w:bCs/>
                <w:color w:val="000000"/>
                <w:sz w:val="22"/>
                <w:szCs w:val="22"/>
              </w:rPr>
              <w:t>100</w:t>
            </w:r>
          </w:p>
        </w:tc>
      </w:tr>
    </w:tbl>
    <w:p w:rsidR="00717349" w:rsidRPr="00EB63A4" w:rsidRDefault="00717349" w:rsidP="00EB63A4">
      <w:pPr>
        <w:pStyle w:val="Textopredeterminado"/>
        <w:jc w:val="both"/>
        <w:rPr>
          <w:b/>
          <w:sz w:val="22"/>
          <w:szCs w:val="22"/>
        </w:rPr>
      </w:pPr>
    </w:p>
    <w:p w:rsidR="00717349" w:rsidRPr="00EB63A4" w:rsidRDefault="00717349" w:rsidP="00EB63A4">
      <w:pPr>
        <w:pStyle w:val="Textopredeterminado"/>
        <w:jc w:val="both"/>
        <w:rPr>
          <w:b/>
          <w:sz w:val="22"/>
          <w:szCs w:val="22"/>
        </w:rPr>
      </w:pPr>
    </w:p>
    <w:p w:rsidR="007C7CD0" w:rsidRPr="00EB63A4" w:rsidRDefault="00554AEC" w:rsidP="00EB63A4">
      <w:pPr>
        <w:pStyle w:val="Textopredeterminado"/>
        <w:jc w:val="both"/>
        <w:rPr>
          <w:b/>
          <w:sz w:val="22"/>
          <w:szCs w:val="22"/>
        </w:rPr>
      </w:pPr>
      <w:r w:rsidRPr="00EB63A4">
        <w:rPr>
          <w:b/>
          <w:sz w:val="22"/>
          <w:szCs w:val="22"/>
        </w:rPr>
        <w:t xml:space="preserve">NOTAS AL ESTADO DE VARIACION DE LA HACIENDA </w:t>
      </w:r>
      <w:r w:rsidR="00746BD1" w:rsidRPr="00EB63A4">
        <w:rPr>
          <w:b/>
          <w:sz w:val="22"/>
          <w:szCs w:val="22"/>
        </w:rPr>
        <w:t>PÚBLICA</w:t>
      </w:r>
    </w:p>
    <w:p w:rsidR="003869FD" w:rsidRPr="00EB63A4" w:rsidRDefault="003869FD" w:rsidP="00EB63A4">
      <w:pPr>
        <w:pStyle w:val="Textopredeterminado"/>
        <w:jc w:val="both"/>
        <w:rPr>
          <w:b/>
          <w:sz w:val="22"/>
          <w:szCs w:val="22"/>
        </w:rPr>
      </w:pPr>
    </w:p>
    <w:p w:rsidR="00554AEC" w:rsidRPr="00EB63A4" w:rsidRDefault="00FC1CAF" w:rsidP="00EB63A4">
      <w:pPr>
        <w:pStyle w:val="Textopredeterminado"/>
        <w:jc w:val="both"/>
        <w:rPr>
          <w:b/>
          <w:sz w:val="22"/>
          <w:szCs w:val="22"/>
        </w:rPr>
      </w:pPr>
      <w:r w:rsidRPr="00EB63A4">
        <w:rPr>
          <w:b/>
          <w:sz w:val="22"/>
          <w:szCs w:val="22"/>
        </w:rPr>
        <w:t>Nota</w:t>
      </w:r>
      <w:r w:rsidR="00554AEC" w:rsidRPr="00EB63A4">
        <w:rPr>
          <w:b/>
          <w:sz w:val="22"/>
          <w:szCs w:val="22"/>
        </w:rPr>
        <w:t xml:space="preserve"> 1</w:t>
      </w:r>
      <w:r w:rsidR="000240F9" w:rsidRPr="00EB63A4">
        <w:rPr>
          <w:b/>
          <w:sz w:val="22"/>
          <w:szCs w:val="22"/>
        </w:rPr>
        <w:t>0</w:t>
      </w:r>
      <w:r w:rsidR="00554AEC" w:rsidRPr="00EB63A4">
        <w:rPr>
          <w:b/>
          <w:sz w:val="22"/>
          <w:szCs w:val="22"/>
        </w:rPr>
        <w:t>.-PATRIMONIO CONTRIBUIDO:</w:t>
      </w:r>
    </w:p>
    <w:p w:rsidR="00F23392" w:rsidRPr="00EB63A4" w:rsidRDefault="00F23392" w:rsidP="00EB63A4">
      <w:pPr>
        <w:pStyle w:val="Textopredeterminado"/>
        <w:jc w:val="both"/>
        <w:rPr>
          <w:b/>
          <w:sz w:val="22"/>
          <w:szCs w:val="22"/>
        </w:rPr>
      </w:pPr>
    </w:p>
    <w:p w:rsidR="00E17D38" w:rsidRPr="00EB63A4" w:rsidRDefault="00C127CA" w:rsidP="00EB63A4">
      <w:pPr>
        <w:pStyle w:val="Textopredeterminado"/>
        <w:jc w:val="both"/>
        <w:rPr>
          <w:sz w:val="22"/>
          <w:szCs w:val="22"/>
        </w:rPr>
      </w:pPr>
      <w:r w:rsidRPr="00EB63A4">
        <w:rPr>
          <w:sz w:val="22"/>
          <w:szCs w:val="22"/>
        </w:rPr>
        <w:t xml:space="preserve">Durante el </w:t>
      </w:r>
      <w:r w:rsidR="00357C12" w:rsidRPr="00EB63A4">
        <w:rPr>
          <w:sz w:val="22"/>
          <w:szCs w:val="22"/>
        </w:rPr>
        <w:t>primer</w:t>
      </w:r>
      <w:r w:rsidR="00E17D38" w:rsidRPr="00EB63A4">
        <w:rPr>
          <w:sz w:val="22"/>
          <w:szCs w:val="22"/>
        </w:rPr>
        <w:t xml:space="preserve"> trimestre del ejercicio 201</w:t>
      </w:r>
      <w:r w:rsidR="004A4B3F" w:rsidRPr="00EB63A4">
        <w:rPr>
          <w:sz w:val="22"/>
          <w:szCs w:val="22"/>
        </w:rPr>
        <w:t>9</w:t>
      </w:r>
      <w:r w:rsidR="00E17D38" w:rsidRPr="00EB63A4">
        <w:rPr>
          <w:sz w:val="22"/>
          <w:szCs w:val="22"/>
        </w:rPr>
        <w:t xml:space="preserve"> la cuenta Donaciones de Capital no </w:t>
      </w:r>
      <w:r w:rsidRPr="00EB63A4">
        <w:rPr>
          <w:sz w:val="22"/>
          <w:szCs w:val="22"/>
        </w:rPr>
        <w:t>tuvo movimiento.</w:t>
      </w:r>
    </w:p>
    <w:p w:rsidR="00C91874" w:rsidRPr="00EB63A4" w:rsidRDefault="00C91874" w:rsidP="00EB63A4">
      <w:pPr>
        <w:pStyle w:val="Textopredeterminado"/>
        <w:jc w:val="both"/>
        <w:rPr>
          <w:b/>
          <w:sz w:val="22"/>
          <w:szCs w:val="22"/>
        </w:rPr>
      </w:pPr>
    </w:p>
    <w:p w:rsidR="005C7B65" w:rsidRPr="00EB63A4" w:rsidRDefault="00FC1CAF" w:rsidP="00EB63A4">
      <w:pPr>
        <w:pStyle w:val="Textopredeterminado"/>
        <w:jc w:val="both"/>
        <w:rPr>
          <w:b/>
          <w:sz w:val="22"/>
          <w:szCs w:val="22"/>
        </w:rPr>
      </w:pPr>
      <w:r w:rsidRPr="00EB63A4">
        <w:rPr>
          <w:b/>
          <w:sz w:val="22"/>
          <w:szCs w:val="22"/>
        </w:rPr>
        <w:t>Nota</w:t>
      </w:r>
      <w:r w:rsidR="005C7B65" w:rsidRPr="00EB63A4">
        <w:rPr>
          <w:b/>
          <w:sz w:val="22"/>
          <w:szCs w:val="22"/>
        </w:rPr>
        <w:t xml:space="preserve"> 1</w:t>
      </w:r>
      <w:r w:rsidR="000240F9" w:rsidRPr="00EB63A4">
        <w:rPr>
          <w:b/>
          <w:sz w:val="22"/>
          <w:szCs w:val="22"/>
        </w:rPr>
        <w:t>1</w:t>
      </w:r>
      <w:r w:rsidR="005C7B65" w:rsidRPr="00EB63A4">
        <w:rPr>
          <w:b/>
          <w:sz w:val="22"/>
          <w:szCs w:val="22"/>
        </w:rPr>
        <w:t>.-PATRIMONIO G</w:t>
      </w:r>
      <w:r w:rsidR="00746BD1" w:rsidRPr="00EB63A4">
        <w:rPr>
          <w:b/>
          <w:sz w:val="22"/>
          <w:szCs w:val="22"/>
        </w:rPr>
        <w:t>ENERADO</w:t>
      </w:r>
      <w:r w:rsidR="005C7B65" w:rsidRPr="00EB63A4">
        <w:rPr>
          <w:b/>
          <w:sz w:val="22"/>
          <w:szCs w:val="22"/>
        </w:rPr>
        <w:t>:</w:t>
      </w:r>
    </w:p>
    <w:p w:rsidR="005C7B65" w:rsidRPr="00EB63A4" w:rsidRDefault="005C7B65" w:rsidP="00EB63A4">
      <w:pPr>
        <w:pStyle w:val="Textopredeterminado"/>
        <w:jc w:val="both"/>
        <w:rPr>
          <w:b/>
          <w:sz w:val="22"/>
          <w:szCs w:val="22"/>
        </w:rPr>
      </w:pPr>
    </w:p>
    <w:p w:rsidR="00E17D38" w:rsidRPr="00EB63A4" w:rsidRDefault="00E17D38" w:rsidP="00EB63A4">
      <w:pPr>
        <w:pStyle w:val="Textopredeterminado"/>
        <w:jc w:val="both"/>
        <w:rPr>
          <w:sz w:val="22"/>
          <w:szCs w:val="22"/>
        </w:rPr>
      </w:pPr>
      <w:r w:rsidRPr="00EB63A4">
        <w:rPr>
          <w:sz w:val="22"/>
          <w:szCs w:val="22"/>
        </w:rPr>
        <w:t xml:space="preserve">Durante el trimestre terminado al </w:t>
      </w:r>
      <w:r w:rsidR="00EB2C34">
        <w:rPr>
          <w:sz w:val="22"/>
          <w:szCs w:val="22"/>
        </w:rPr>
        <w:t>30 de septiembre de 2019</w:t>
      </w:r>
      <w:r w:rsidRPr="00EB63A4">
        <w:rPr>
          <w:sz w:val="22"/>
          <w:szCs w:val="22"/>
        </w:rPr>
        <w:t xml:space="preserve"> este patrimonio </w:t>
      </w:r>
      <w:r w:rsidR="00B0094C">
        <w:rPr>
          <w:sz w:val="22"/>
          <w:szCs w:val="22"/>
        </w:rPr>
        <w:t>aumentó</w:t>
      </w:r>
      <w:r w:rsidRPr="00EB63A4">
        <w:rPr>
          <w:sz w:val="22"/>
          <w:szCs w:val="22"/>
        </w:rPr>
        <w:t xml:space="preserve"> en la cantidad de  </w:t>
      </w:r>
      <w:r w:rsidR="000A1AC5" w:rsidRPr="00EB63A4">
        <w:rPr>
          <w:sz w:val="22"/>
          <w:szCs w:val="22"/>
        </w:rPr>
        <w:t xml:space="preserve"> </w:t>
      </w:r>
      <w:r w:rsidRPr="00EB63A4">
        <w:rPr>
          <w:sz w:val="22"/>
          <w:szCs w:val="22"/>
        </w:rPr>
        <w:t xml:space="preserve">$ </w:t>
      </w:r>
      <w:r w:rsidR="00B0094C">
        <w:rPr>
          <w:sz w:val="22"/>
          <w:szCs w:val="22"/>
        </w:rPr>
        <w:t>5,311.39</w:t>
      </w:r>
      <w:r w:rsidR="000A1AC5" w:rsidRPr="00EB63A4">
        <w:rPr>
          <w:sz w:val="22"/>
          <w:szCs w:val="22"/>
        </w:rPr>
        <w:t>.</w:t>
      </w:r>
      <w:r w:rsidRPr="00EB63A4">
        <w:rPr>
          <w:sz w:val="22"/>
          <w:szCs w:val="22"/>
        </w:rPr>
        <w:t xml:space="preserve">   y se refleja de la siguiente manera:</w:t>
      </w:r>
    </w:p>
    <w:p w:rsidR="005C7B65" w:rsidRPr="00EB63A4" w:rsidRDefault="005C7B65" w:rsidP="00EB63A4">
      <w:pPr>
        <w:pStyle w:val="Textopredeterminado"/>
        <w:jc w:val="both"/>
        <w:rPr>
          <w:sz w:val="22"/>
          <w:szCs w:val="22"/>
        </w:rPr>
      </w:pPr>
    </w:p>
    <w:p w:rsidR="00C33384" w:rsidRPr="00EB63A4" w:rsidRDefault="00B0094C" w:rsidP="00EB63A4">
      <w:pPr>
        <w:pStyle w:val="Textopredeterminado"/>
        <w:jc w:val="both"/>
        <w:rPr>
          <w:sz w:val="22"/>
          <w:szCs w:val="22"/>
        </w:rPr>
      </w:pPr>
      <w:r>
        <w:rPr>
          <w:sz w:val="22"/>
          <w:szCs w:val="22"/>
        </w:rPr>
        <w:t>Utilidad  (A</w:t>
      </w:r>
      <w:r w:rsidR="002E0230" w:rsidRPr="00EB63A4">
        <w:rPr>
          <w:sz w:val="22"/>
          <w:szCs w:val="22"/>
        </w:rPr>
        <w:t>horro)</w:t>
      </w:r>
      <w:r w:rsidR="004E4EDA" w:rsidRPr="00EB63A4">
        <w:rPr>
          <w:sz w:val="22"/>
          <w:szCs w:val="22"/>
        </w:rPr>
        <w:t xml:space="preserve">  del ejercicio </w:t>
      </w:r>
      <w:r w:rsidR="009A41D0" w:rsidRPr="00EB63A4">
        <w:rPr>
          <w:sz w:val="22"/>
          <w:szCs w:val="22"/>
        </w:rPr>
        <w:t>201</w:t>
      </w:r>
      <w:r w:rsidR="00C33384" w:rsidRPr="00EB63A4">
        <w:rPr>
          <w:sz w:val="22"/>
          <w:szCs w:val="22"/>
        </w:rPr>
        <w:t>9</w:t>
      </w:r>
      <w:r w:rsidR="009A41D0" w:rsidRPr="00EB63A4">
        <w:rPr>
          <w:sz w:val="22"/>
          <w:szCs w:val="22"/>
        </w:rPr>
        <w:t xml:space="preserve"> </w:t>
      </w:r>
      <w:r w:rsidR="005C7B65" w:rsidRPr="00EB63A4">
        <w:rPr>
          <w:sz w:val="22"/>
          <w:szCs w:val="22"/>
        </w:rPr>
        <w:t xml:space="preserve">   por</w:t>
      </w:r>
      <w:r w:rsidR="00FC4485" w:rsidRPr="00EB63A4">
        <w:rPr>
          <w:sz w:val="22"/>
          <w:szCs w:val="22"/>
        </w:rPr>
        <w:t xml:space="preserve">   </w:t>
      </w:r>
      <w:r w:rsidR="00427F1D" w:rsidRPr="00EB63A4">
        <w:rPr>
          <w:sz w:val="22"/>
          <w:szCs w:val="22"/>
        </w:rPr>
        <w:t xml:space="preserve">  </w:t>
      </w:r>
      <w:r w:rsidR="00FC4485" w:rsidRPr="00EB63A4">
        <w:rPr>
          <w:sz w:val="22"/>
          <w:szCs w:val="22"/>
        </w:rPr>
        <w:t xml:space="preserve">  </w:t>
      </w:r>
      <w:r w:rsidR="00717349" w:rsidRPr="00EB63A4">
        <w:rPr>
          <w:sz w:val="22"/>
          <w:szCs w:val="22"/>
        </w:rPr>
        <w:t xml:space="preserve">   </w:t>
      </w:r>
      <w:r w:rsidR="00FC1CAF" w:rsidRPr="00EB63A4">
        <w:rPr>
          <w:sz w:val="22"/>
          <w:szCs w:val="22"/>
        </w:rPr>
        <w:t xml:space="preserve"> </w:t>
      </w:r>
      <w:r w:rsidR="008B141A" w:rsidRPr="00EB63A4">
        <w:rPr>
          <w:sz w:val="22"/>
          <w:szCs w:val="22"/>
        </w:rPr>
        <w:t xml:space="preserve"> </w:t>
      </w:r>
      <w:r>
        <w:rPr>
          <w:sz w:val="22"/>
          <w:szCs w:val="22"/>
        </w:rPr>
        <w:t xml:space="preserve">    </w:t>
      </w:r>
      <w:r w:rsidR="00FC1CAF" w:rsidRPr="00EB63A4">
        <w:rPr>
          <w:sz w:val="22"/>
          <w:szCs w:val="22"/>
        </w:rPr>
        <w:t>$</w:t>
      </w:r>
      <w:r w:rsidR="005C7B65" w:rsidRPr="00EB63A4">
        <w:rPr>
          <w:sz w:val="22"/>
          <w:szCs w:val="22"/>
        </w:rPr>
        <w:t xml:space="preserve"> </w:t>
      </w:r>
      <w:r w:rsidR="00717349" w:rsidRPr="00EB63A4">
        <w:rPr>
          <w:sz w:val="22"/>
          <w:szCs w:val="22"/>
        </w:rPr>
        <w:t xml:space="preserve"> </w:t>
      </w:r>
      <w:r w:rsidR="00FC4485" w:rsidRPr="00EB63A4">
        <w:rPr>
          <w:sz w:val="22"/>
          <w:szCs w:val="22"/>
        </w:rPr>
        <w:t xml:space="preserve"> </w:t>
      </w:r>
      <w:r w:rsidR="00C33384" w:rsidRPr="00EB63A4">
        <w:rPr>
          <w:sz w:val="22"/>
          <w:szCs w:val="22"/>
        </w:rPr>
        <w:t xml:space="preserve">       </w:t>
      </w:r>
      <w:r>
        <w:rPr>
          <w:sz w:val="22"/>
          <w:szCs w:val="22"/>
        </w:rPr>
        <w:t xml:space="preserve">    5,311.39 </w:t>
      </w:r>
    </w:p>
    <w:p w:rsidR="00F42852" w:rsidRPr="00EB63A4" w:rsidRDefault="00C127CA" w:rsidP="00EB63A4">
      <w:pPr>
        <w:pStyle w:val="Textopredeterminado"/>
        <w:jc w:val="both"/>
        <w:rPr>
          <w:sz w:val="22"/>
          <w:szCs w:val="22"/>
        </w:rPr>
      </w:pPr>
      <w:r w:rsidRPr="00EB63A4">
        <w:rPr>
          <w:sz w:val="22"/>
          <w:szCs w:val="22"/>
        </w:rPr>
        <w:t>Pérdida</w:t>
      </w:r>
      <w:r w:rsidR="00CE5EDC" w:rsidRPr="00EB63A4">
        <w:rPr>
          <w:sz w:val="22"/>
          <w:szCs w:val="22"/>
        </w:rPr>
        <w:t xml:space="preserve"> </w:t>
      </w:r>
      <w:r w:rsidR="00D354EC" w:rsidRPr="00EB63A4">
        <w:rPr>
          <w:sz w:val="22"/>
          <w:szCs w:val="22"/>
        </w:rPr>
        <w:t xml:space="preserve"> (</w:t>
      </w:r>
      <w:r w:rsidRPr="00EB63A4">
        <w:rPr>
          <w:sz w:val="22"/>
          <w:szCs w:val="22"/>
        </w:rPr>
        <w:t>Desa</w:t>
      </w:r>
      <w:r w:rsidR="00055468" w:rsidRPr="00EB63A4">
        <w:rPr>
          <w:sz w:val="22"/>
          <w:szCs w:val="22"/>
        </w:rPr>
        <w:t>horro</w:t>
      </w:r>
      <w:r w:rsidR="002E0230" w:rsidRPr="00EB63A4">
        <w:rPr>
          <w:sz w:val="22"/>
          <w:szCs w:val="22"/>
        </w:rPr>
        <w:t>)</w:t>
      </w:r>
      <w:r w:rsidR="009A41D0" w:rsidRPr="00EB63A4">
        <w:rPr>
          <w:sz w:val="22"/>
          <w:szCs w:val="22"/>
        </w:rPr>
        <w:t xml:space="preserve">  del ejercicio 201</w:t>
      </w:r>
      <w:r w:rsidR="00C33384" w:rsidRPr="00EB63A4">
        <w:rPr>
          <w:sz w:val="22"/>
          <w:szCs w:val="22"/>
        </w:rPr>
        <w:t>8</w:t>
      </w:r>
      <w:r w:rsidR="009A41D0" w:rsidRPr="00EB63A4">
        <w:rPr>
          <w:sz w:val="22"/>
          <w:szCs w:val="22"/>
        </w:rPr>
        <w:t xml:space="preserve"> </w:t>
      </w:r>
      <w:r w:rsidR="005C7B65" w:rsidRPr="00EB63A4">
        <w:rPr>
          <w:sz w:val="22"/>
          <w:szCs w:val="22"/>
        </w:rPr>
        <w:t xml:space="preserve">   por </w:t>
      </w:r>
      <w:r w:rsidR="00055468" w:rsidRPr="00EB63A4">
        <w:rPr>
          <w:sz w:val="22"/>
          <w:szCs w:val="22"/>
        </w:rPr>
        <w:t xml:space="preserve">         </w:t>
      </w:r>
      <w:r w:rsidR="00FC4485" w:rsidRPr="00EB63A4">
        <w:rPr>
          <w:sz w:val="22"/>
          <w:szCs w:val="22"/>
        </w:rPr>
        <w:t xml:space="preserve">  </w:t>
      </w:r>
      <w:r w:rsidR="005C7B65" w:rsidRPr="00EB63A4">
        <w:rPr>
          <w:sz w:val="22"/>
          <w:szCs w:val="22"/>
        </w:rPr>
        <w:t>$</w:t>
      </w:r>
      <w:r w:rsidR="00FC4485" w:rsidRPr="00EB63A4">
        <w:rPr>
          <w:sz w:val="22"/>
          <w:szCs w:val="22"/>
        </w:rPr>
        <w:t xml:space="preserve">  </w:t>
      </w:r>
      <w:r w:rsidR="005C7B65" w:rsidRPr="00EB63A4">
        <w:rPr>
          <w:sz w:val="22"/>
          <w:szCs w:val="22"/>
        </w:rPr>
        <w:t xml:space="preserve">  </w:t>
      </w:r>
      <w:r w:rsidR="00FC1CAF" w:rsidRPr="00EB63A4">
        <w:rPr>
          <w:sz w:val="22"/>
          <w:szCs w:val="22"/>
        </w:rPr>
        <w:t xml:space="preserve"> -</w:t>
      </w:r>
      <w:r w:rsidR="00C33384" w:rsidRPr="00EB63A4">
        <w:rPr>
          <w:sz w:val="22"/>
          <w:szCs w:val="22"/>
        </w:rPr>
        <w:t xml:space="preserve">   </w:t>
      </w:r>
      <w:r w:rsidR="008E1284" w:rsidRPr="00EB63A4">
        <w:rPr>
          <w:sz w:val="22"/>
          <w:szCs w:val="22"/>
        </w:rPr>
        <w:t xml:space="preserve"> </w:t>
      </w:r>
      <w:r w:rsidR="00B0094C">
        <w:rPr>
          <w:sz w:val="22"/>
          <w:szCs w:val="22"/>
        </w:rPr>
        <w:t>218,933.11</w:t>
      </w:r>
    </w:p>
    <w:p w:rsidR="005B5630" w:rsidRPr="00EB63A4" w:rsidRDefault="005B5630" w:rsidP="00EB63A4">
      <w:pPr>
        <w:pStyle w:val="Textopredeterminado"/>
        <w:jc w:val="both"/>
        <w:rPr>
          <w:sz w:val="22"/>
          <w:szCs w:val="22"/>
        </w:rPr>
      </w:pPr>
    </w:p>
    <w:p w:rsidR="001E7B87" w:rsidRDefault="00760FFA" w:rsidP="00EB63A4">
      <w:pPr>
        <w:pStyle w:val="Textopredeterminado"/>
        <w:jc w:val="both"/>
        <w:rPr>
          <w:b/>
          <w:sz w:val="22"/>
          <w:szCs w:val="22"/>
        </w:rPr>
      </w:pPr>
      <w:r w:rsidRPr="00EB63A4">
        <w:rPr>
          <w:b/>
          <w:sz w:val="22"/>
          <w:szCs w:val="22"/>
        </w:rPr>
        <w:t>Nota 12.-</w:t>
      </w:r>
      <w:r w:rsidRPr="00EB63A4">
        <w:rPr>
          <w:sz w:val="22"/>
          <w:szCs w:val="22"/>
        </w:rPr>
        <w:t xml:space="preserve"> </w:t>
      </w:r>
      <w:r w:rsidRPr="00EB63A4">
        <w:rPr>
          <w:b/>
          <w:sz w:val="22"/>
          <w:szCs w:val="22"/>
        </w:rPr>
        <w:t xml:space="preserve">CAMBIOS POR ERRORES CONTABLES: </w:t>
      </w:r>
    </w:p>
    <w:p w:rsidR="001E7B87" w:rsidRDefault="001E7B87" w:rsidP="00EB63A4">
      <w:pPr>
        <w:pStyle w:val="Textopredeterminado"/>
        <w:jc w:val="both"/>
        <w:rPr>
          <w:b/>
          <w:sz w:val="22"/>
          <w:szCs w:val="22"/>
        </w:rPr>
      </w:pPr>
    </w:p>
    <w:p w:rsidR="00760FFA" w:rsidRDefault="005B4F67" w:rsidP="00EB63A4">
      <w:pPr>
        <w:pStyle w:val="Textopredeterminado"/>
        <w:jc w:val="both"/>
        <w:rPr>
          <w:sz w:val="22"/>
          <w:szCs w:val="22"/>
        </w:rPr>
      </w:pPr>
      <w:r>
        <w:rPr>
          <w:sz w:val="22"/>
          <w:szCs w:val="22"/>
        </w:rPr>
        <w:t>Representa el</w:t>
      </w:r>
      <w:r w:rsidR="00BD6855">
        <w:rPr>
          <w:sz w:val="22"/>
          <w:szCs w:val="22"/>
        </w:rPr>
        <w:t xml:space="preserve"> registro contable</w:t>
      </w:r>
      <w:r w:rsidR="00760FFA" w:rsidRPr="00EB63A4">
        <w:rPr>
          <w:sz w:val="22"/>
          <w:szCs w:val="22"/>
        </w:rPr>
        <w:t xml:space="preserve"> extemporáneo</w:t>
      </w:r>
      <w:r w:rsidR="00BD6855">
        <w:rPr>
          <w:sz w:val="22"/>
          <w:szCs w:val="22"/>
        </w:rPr>
        <w:t xml:space="preserve"> de la depreciación de los bienes muebles propiedad del Instituto, de los ejercicios 2017 y 2018, la cual se presenta a continuación</w:t>
      </w:r>
      <w:r>
        <w:rPr>
          <w:sz w:val="22"/>
          <w:szCs w:val="22"/>
        </w:rPr>
        <w:t>:</w:t>
      </w:r>
    </w:p>
    <w:p w:rsidR="0071659D" w:rsidRDefault="0071659D" w:rsidP="00EB63A4">
      <w:pPr>
        <w:pStyle w:val="Textopredeterminado"/>
        <w:jc w:val="both"/>
        <w:rPr>
          <w:sz w:val="22"/>
          <w:szCs w:val="22"/>
        </w:rPr>
      </w:pPr>
    </w:p>
    <w:p w:rsidR="001E7B87" w:rsidRDefault="001E7B87" w:rsidP="00EB63A4">
      <w:pPr>
        <w:pStyle w:val="Textopredeterminado"/>
        <w:jc w:val="both"/>
        <w:rPr>
          <w:sz w:val="22"/>
          <w:szCs w:val="22"/>
        </w:rPr>
      </w:pPr>
    </w:p>
    <w:tbl>
      <w:tblPr>
        <w:tblStyle w:val="Tablaconcuadrcula"/>
        <w:tblW w:w="0" w:type="auto"/>
        <w:tblLook w:val="04A0" w:firstRow="1" w:lastRow="0" w:firstColumn="1" w:lastColumn="0" w:noHBand="0" w:noVBand="1"/>
      </w:tblPr>
      <w:tblGrid>
        <w:gridCol w:w="3652"/>
        <w:gridCol w:w="2404"/>
      </w:tblGrid>
      <w:tr w:rsidR="00BB622C" w:rsidTr="0071659D">
        <w:tc>
          <w:tcPr>
            <w:tcW w:w="3652" w:type="dxa"/>
          </w:tcPr>
          <w:p w:rsidR="00BB622C" w:rsidRDefault="00BB622C" w:rsidP="00EB63A4">
            <w:pPr>
              <w:pStyle w:val="Textopredeterminado"/>
              <w:jc w:val="both"/>
              <w:rPr>
                <w:sz w:val="22"/>
                <w:szCs w:val="22"/>
              </w:rPr>
            </w:pPr>
            <w:r>
              <w:rPr>
                <w:sz w:val="22"/>
                <w:szCs w:val="22"/>
              </w:rPr>
              <w:t>Depreciación</w:t>
            </w:r>
          </w:p>
        </w:tc>
        <w:tc>
          <w:tcPr>
            <w:tcW w:w="2404" w:type="dxa"/>
          </w:tcPr>
          <w:p w:rsidR="00BB622C" w:rsidRDefault="00BB622C" w:rsidP="00B0094C">
            <w:pPr>
              <w:pStyle w:val="Textopredeterminado"/>
              <w:jc w:val="center"/>
              <w:rPr>
                <w:sz w:val="22"/>
                <w:szCs w:val="22"/>
              </w:rPr>
            </w:pPr>
            <w:r>
              <w:rPr>
                <w:sz w:val="22"/>
                <w:szCs w:val="22"/>
              </w:rPr>
              <w:t>Total</w:t>
            </w:r>
          </w:p>
        </w:tc>
      </w:tr>
      <w:tr w:rsidR="00BB622C" w:rsidTr="0071659D">
        <w:tc>
          <w:tcPr>
            <w:tcW w:w="3652" w:type="dxa"/>
          </w:tcPr>
          <w:p w:rsidR="00BB622C" w:rsidRDefault="00BB622C" w:rsidP="0071659D">
            <w:pPr>
              <w:pStyle w:val="Textopredeterminado"/>
              <w:jc w:val="both"/>
              <w:rPr>
                <w:sz w:val="22"/>
                <w:szCs w:val="22"/>
              </w:rPr>
            </w:pPr>
            <w:r>
              <w:rPr>
                <w:sz w:val="22"/>
                <w:szCs w:val="22"/>
              </w:rPr>
              <w:t>Muebles de oficina y estantería</w:t>
            </w:r>
          </w:p>
        </w:tc>
        <w:tc>
          <w:tcPr>
            <w:tcW w:w="2404" w:type="dxa"/>
          </w:tcPr>
          <w:p w:rsidR="00BB622C" w:rsidRDefault="00BB622C" w:rsidP="00B00896">
            <w:pPr>
              <w:pStyle w:val="Textopredeterminado"/>
              <w:jc w:val="right"/>
              <w:rPr>
                <w:sz w:val="22"/>
                <w:szCs w:val="22"/>
              </w:rPr>
            </w:pPr>
            <w:r>
              <w:rPr>
                <w:sz w:val="22"/>
                <w:szCs w:val="22"/>
              </w:rPr>
              <w:t>1,160.00</w:t>
            </w:r>
          </w:p>
        </w:tc>
      </w:tr>
      <w:tr w:rsidR="00BB622C" w:rsidTr="0071659D">
        <w:tc>
          <w:tcPr>
            <w:tcW w:w="3652" w:type="dxa"/>
          </w:tcPr>
          <w:p w:rsidR="00BB622C" w:rsidRDefault="00BB622C" w:rsidP="00EB63A4">
            <w:pPr>
              <w:pStyle w:val="Textopredeterminado"/>
              <w:jc w:val="both"/>
              <w:rPr>
                <w:sz w:val="22"/>
                <w:szCs w:val="22"/>
              </w:rPr>
            </w:pPr>
            <w:r>
              <w:rPr>
                <w:sz w:val="22"/>
                <w:szCs w:val="22"/>
              </w:rPr>
              <w:t>Equipo de cómputo</w:t>
            </w:r>
          </w:p>
        </w:tc>
        <w:tc>
          <w:tcPr>
            <w:tcW w:w="2404" w:type="dxa"/>
          </w:tcPr>
          <w:p w:rsidR="00BB622C" w:rsidRDefault="00BB622C" w:rsidP="00B00896">
            <w:pPr>
              <w:pStyle w:val="Textopredeterminado"/>
              <w:jc w:val="right"/>
              <w:rPr>
                <w:sz w:val="22"/>
                <w:szCs w:val="22"/>
              </w:rPr>
            </w:pPr>
            <w:r>
              <w:rPr>
                <w:sz w:val="22"/>
                <w:szCs w:val="22"/>
              </w:rPr>
              <w:t>2,799.77</w:t>
            </w:r>
          </w:p>
        </w:tc>
      </w:tr>
      <w:tr w:rsidR="00BB622C" w:rsidTr="0071659D">
        <w:tc>
          <w:tcPr>
            <w:tcW w:w="3652" w:type="dxa"/>
          </w:tcPr>
          <w:p w:rsidR="00BB622C" w:rsidRDefault="00BB622C" w:rsidP="00EB63A4">
            <w:pPr>
              <w:pStyle w:val="Textopredeterminado"/>
              <w:jc w:val="both"/>
              <w:rPr>
                <w:sz w:val="22"/>
                <w:szCs w:val="22"/>
              </w:rPr>
            </w:pPr>
            <w:r>
              <w:rPr>
                <w:sz w:val="22"/>
                <w:szCs w:val="22"/>
              </w:rPr>
              <w:t>Sistemas de aire acondicionado</w:t>
            </w:r>
          </w:p>
        </w:tc>
        <w:tc>
          <w:tcPr>
            <w:tcW w:w="2404" w:type="dxa"/>
          </w:tcPr>
          <w:p w:rsidR="00BB622C" w:rsidRDefault="00BB622C" w:rsidP="00B00896">
            <w:pPr>
              <w:pStyle w:val="Textopredeterminado"/>
              <w:jc w:val="right"/>
              <w:rPr>
                <w:sz w:val="22"/>
                <w:szCs w:val="22"/>
              </w:rPr>
            </w:pPr>
            <w:r>
              <w:rPr>
                <w:sz w:val="22"/>
                <w:szCs w:val="22"/>
              </w:rPr>
              <w:t>1,632.36</w:t>
            </w:r>
          </w:p>
        </w:tc>
      </w:tr>
      <w:tr w:rsidR="00BB622C" w:rsidTr="0071659D">
        <w:tc>
          <w:tcPr>
            <w:tcW w:w="3652" w:type="dxa"/>
          </w:tcPr>
          <w:p w:rsidR="00BB622C" w:rsidRDefault="00BB622C" w:rsidP="00EB63A4">
            <w:pPr>
              <w:pStyle w:val="Textopredeterminado"/>
              <w:jc w:val="both"/>
              <w:rPr>
                <w:sz w:val="22"/>
                <w:szCs w:val="22"/>
              </w:rPr>
            </w:pPr>
            <w:r>
              <w:rPr>
                <w:sz w:val="22"/>
                <w:szCs w:val="22"/>
              </w:rPr>
              <w:t>Total</w:t>
            </w:r>
          </w:p>
        </w:tc>
        <w:tc>
          <w:tcPr>
            <w:tcW w:w="2404" w:type="dxa"/>
          </w:tcPr>
          <w:p w:rsidR="00BB622C" w:rsidRDefault="00BB622C" w:rsidP="00BB622C">
            <w:pPr>
              <w:pStyle w:val="Textopredeterminado"/>
              <w:jc w:val="right"/>
              <w:rPr>
                <w:sz w:val="22"/>
                <w:szCs w:val="22"/>
              </w:rPr>
            </w:pPr>
            <w:r w:rsidRPr="00BB622C">
              <w:rPr>
                <w:sz w:val="22"/>
                <w:szCs w:val="22"/>
              </w:rPr>
              <w:t xml:space="preserve">$ </w:t>
            </w:r>
            <w:r>
              <w:rPr>
                <w:sz w:val="22"/>
                <w:szCs w:val="22"/>
              </w:rPr>
              <w:t>5,592.13</w:t>
            </w:r>
            <w:r w:rsidRPr="00BB622C">
              <w:rPr>
                <w:sz w:val="22"/>
                <w:szCs w:val="22"/>
              </w:rPr>
              <w:t xml:space="preserve">            </w:t>
            </w:r>
          </w:p>
        </w:tc>
      </w:tr>
    </w:tbl>
    <w:p w:rsidR="001A5212" w:rsidRDefault="001A5212" w:rsidP="00EB63A4">
      <w:pPr>
        <w:pStyle w:val="Textopredeterminado"/>
        <w:jc w:val="both"/>
        <w:rPr>
          <w:sz w:val="22"/>
          <w:szCs w:val="22"/>
        </w:rPr>
      </w:pPr>
    </w:p>
    <w:p w:rsidR="001A5212" w:rsidRDefault="001A5212" w:rsidP="00EB63A4">
      <w:pPr>
        <w:pStyle w:val="Textopredeterminado"/>
        <w:jc w:val="both"/>
        <w:rPr>
          <w:b/>
          <w:sz w:val="22"/>
          <w:szCs w:val="22"/>
        </w:rPr>
      </w:pPr>
    </w:p>
    <w:p w:rsidR="001E7B87" w:rsidRDefault="001E7B87" w:rsidP="00EB63A4">
      <w:pPr>
        <w:pStyle w:val="Textopredeterminado"/>
        <w:jc w:val="both"/>
        <w:rPr>
          <w:b/>
          <w:sz w:val="22"/>
          <w:szCs w:val="22"/>
        </w:rPr>
      </w:pPr>
    </w:p>
    <w:p w:rsidR="001E7B87" w:rsidRDefault="001E7B87" w:rsidP="00EB63A4">
      <w:pPr>
        <w:pStyle w:val="Textopredeterminado"/>
        <w:jc w:val="both"/>
        <w:rPr>
          <w:b/>
          <w:sz w:val="22"/>
          <w:szCs w:val="22"/>
        </w:rPr>
      </w:pPr>
    </w:p>
    <w:p w:rsidR="00554AEC" w:rsidRPr="00EB63A4" w:rsidRDefault="00514DD7" w:rsidP="00EB63A4">
      <w:pPr>
        <w:pStyle w:val="Textopredeterminado"/>
        <w:jc w:val="both"/>
        <w:rPr>
          <w:b/>
          <w:sz w:val="22"/>
          <w:szCs w:val="22"/>
        </w:rPr>
      </w:pPr>
      <w:r w:rsidRPr="00EB63A4">
        <w:rPr>
          <w:b/>
          <w:sz w:val="22"/>
          <w:szCs w:val="22"/>
        </w:rPr>
        <w:t>NOTAS AL ESTADO DE FLUJO DE EFECTIVO</w:t>
      </w:r>
    </w:p>
    <w:p w:rsidR="00514DD7" w:rsidRPr="00EB63A4" w:rsidRDefault="00514DD7" w:rsidP="00EB63A4">
      <w:pPr>
        <w:pStyle w:val="Textopredeterminado"/>
        <w:jc w:val="both"/>
        <w:rPr>
          <w:b/>
          <w:sz w:val="22"/>
          <w:szCs w:val="22"/>
        </w:rPr>
      </w:pPr>
    </w:p>
    <w:p w:rsidR="00C91874" w:rsidRPr="00EB63A4" w:rsidRDefault="00C91874" w:rsidP="00EB63A4">
      <w:pPr>
        <w:pStyle w:val="Textopredeterminado"/>
        <w:jc w:val="both"/>
        <w:rPr>
          <w:b/>
          <w:sz w:val="22"/>
          <w:szCs w:val="22"/>
        </w:rPr>
      </w:pPr>
    </w:p>
    <w:p w:rsidR="00A661BA" w:rsidRPr="00EB63A4" w:rsidRDefault="00FC1CAF" w:rsidP="00EB63A4">
      <w:pPr>
        <w:pStyle w:val="Textopredeterminado"/>
        <w:jc w:val="both"/>
        <w:rPr>
          <w:b/>
          <w:sz w:val="22"/>
          <w:szCs w:val="22"/>
        </w:rPr>
      </w:pPr>
      <w:r w:rsidRPr="00EB63A4">
        <w:rPr>
          <w:b/>
          <w:sz w:val="22"/>
          <w:szCs w:val="22"/>
        </w:rPr>
        <w:t>Nota 1</w:t>
      </w:r>
      <w:r w:rsidR="00760FFA" w:rsidRPr="00EB63A4">
        <w:rPr>
          <w:b/>
          <w:sz w:val="22"/>
          <w:szCs w:val="22"/>
        </w:rPr>
        <w:t>3</w:t>
      </w:r>
      <w:r w:rsidR="00A661BA" w:rsidRPr="00EB63A4">
        <w:rPr>
          <w:b/>
          <w:sz w:val="22"/>
          <w:szCs w:val="22"/>
        </w:rPr>
        <w:t xml:space="preserve">.- </w:t>
      </w:r>
      <w:r w:rsidR="00E96B9A" w:rsidRPr="00EB63A4">
        <w:rPr>
          <w:b/>
          <w:sz w:val="22"/>
          <w:szCs w:val="22"/>
        </w:rPr>
        <w:t>EFECTIVO Y EQUIVALENTES</w:t>
      </w:r>
      <w:r w:rsidR="00A661BA" w:rsidRPr="00EB63A4">
        <w:rPr>
          <w:b/>
          <w:sz w:val="22"/>
          <w:szCs w:val="22"/>
        </w:rPr>
        <w:t>:</w:t>
      </w:r>
    </w:p>
    <w:p w:rsidR="00A661BA" w:rsidRPr="00EB63A4" w:rsidRDefault="00A661BA" w:rsidP="00EB63A4">
      <w:pPr>
        <w:pStyle w:val="Textopredeterminado"/>
        <w:jc w:val="both"/>
        <w:rPr>
          <w:sz w:val="22"/>
          <w:szCs w:val="22"/>
        </w:rPr>
      </w:pPr>
    </w:p>
    <w:p w:rsidR="00C91874" w:rsidRPr="00EB63A4" w:rsidRDefault="00C91874" w:rsidP="00EB63A4">
      <w:pPr>
        <w:pStyle w:val="Textopredeterminado"/>
        <w:jc w:val="both"/>
        <w:rPr>
          <w:sz w:val="22"/>
          <w:szCs w:val="22"/>
        </w:rPr>
      </w:pPr>
    </w:p>
    <w:p w:rsidR="00514DD7" w:rsidRPr="00EB63A4" w:rsidRDefault="00514DD7" w:rsidP="00EB63A4">
      <w:pPr>
        <w:pStyle w:val="Textopredeterminado"/>
        <w:jc w:val="both"/>
        <w:rPr>
          <w:sz w:val="22"/>
          <w:szCs w:val="22"/>
        </w:rPr>
      </w:pPr>
      <w:r w:rsidRPr="00EB63A4">
        <w:rPr>
          <w:sz w:val="22"/>
          <w:szCs w:val="22"/>
        </w:rPr>
        <w:t xml:space="preserve">Los saldos iniciales y finales del Efectivo y Equivalentes se muestran de </w:t>
      </w:r>
      <w:r w:rsidR="00A661BA" w:rsidRPr="00EB63A4">
        <w:rPr>
          <w:sz w:val="22"/>
          <w:szCs w:val="22"/>
        </w:rPr>
        <w:t xml:space="preserve"> la </w:t>
      </w:r>
      <w:r w:rsidRPr="00EB63A4">
        <w:rPr>
          <w:sz w:val="22"/>
          <w:szCs w:val="22"/>
        </w:rPr>
        <w:t xml:space="preserve">siguiente manera al </w:t>
      </w:r>
      <w:r w:rsidR="00942610" w:rsidRPr="00EB63A4">
        <w:rPr>
          <w:sz w:val="22"/>
          <w:szCs w:val="22"/>
        </w:rPr>
        <w:t>01</w:t>
      </w:r>
      <w:r w:rsidR="002D50C6" w:rsidRPr="00EB63A4">
        <w:rPr>
          <w:sz w:val="22"/>
          <w:szCs w:val="22"/>
        </w:rPr>
        <w:t xml:space="preserve"> de</w:t>
      </w:r>
      <w:r w:rsidR="00942610" w:rsidRPr="00EB63A4">
        <w:rPr>
          <w:sz w:val="22"/>
          <w:szCs w:val="22"/>
        </w:rPr>
        <w:t xml:space="preserve"> Enero</w:t>
      </w:r>
      <w:r w:rsidRPr="00EB63A4">
        <w:rPr>
          <w:sz w:val="22"/>
          <w:szCs w:val="22"/>
        </w:rPr>
        <w:t xml:space="preserve"> de </w:t>
      </w:r>
      <w:r w:rsidR="00E17D38" w:rsidRPr="00EB63A4">
        <w:rPr>
          <w:sz w:val="22"/>
          <w:szCs w:val="22"/>
        </w:rPr>
        <w:t>201</w:t>
      </w:r>
      <w:r w:rsidR="004B44A6" w:rsidRPr="00EB63A4">
        <w:rPr>
          <w:sz w:val="22"/>
          <w:szCs w:val="22"/>
        </w:rPr>
        <w:t>9</w:t>
      </w:r>
      <w:r w:rsidR="005A490A" w:rsidRPr="00EB63A4">
        <w:rPr>
          <w:sz w:val="22"/>
          <w:szCs w:val="22"/>
        </w:rPr>
        <w:t xml:space="preserve"> y al </w:t>
      </w:r>
      <w:r w:rsidR="00EB2C34">
        <w:rPr>
          <w:sz w:val="22"/>
          <w:szCs w:val="22"/>
        </w:rPr>
        <w:t>30 de septiembre de 2019</w:t>
      </w:r>
      <w:r w:rsidR="008B0FC2" w:rsidRPr="00EB63A4">
        <w:rPr>
          <w:sz w:val="22"/>
          <w:szCs w:val="22"/>
        </w:rPr>
        <w:t>.</w:t>
      </w:r>
    </w:p>
    <w:p w:rsidR="00554AEC" w:rsidRPr="00EB63A4" w:rsidRDefault="00554AEC" w:rsidP="00EB63A4">
      <w:pPr>
        <w:pStyle w:val="Textopredeterminado"/>
        <w:jc w:val="both"/>
        <w:rPr>
          <w:sz w:val="22"/>
          <w:szCs w:val="22"/>
        </w:rPr>
      </w:pPr>
    </w:p>
    <w:p w:rsidR="00554AEC" w:rsidRPr="00EB63A4" w:rsidRDefault="00514DD7" w:rsidP="00EB63A4">
      <w:pPr>
        <w:pStyle w:val="Textopredeterminado"/>
        <w:jc w:val="both"/>
        <w:rPr>
          <w:sz w:val="22"/>
          <w:szCs w:val="22"/>
        </w:rPr>
      </w:pPr>
      <w:r w:rsidRPr="00EB63A4">
        <w:rPr>
          <w:sz w:val="22"/>
          <w:szCs w:val="22"/>
        </w:rPr>
        <w:t xml:space="preserve">      Concepto                         </w:t>
      </w:r>
      <w:r w:rsidR="00045296" w:rsidRPr="00EB63A4">
        <w:rPr>
          <w:sz w:val="22"/>
          <w:szCs w:val="22"/>
        </w:rPr>
        <w:t xml:space="preserve">       </w:t>
      </w:r>
      <w:r w:rsidR="004E4EDA" w:rsidRPr="00EB63A4">
        <w:rPr>
          <w:sz w:val="22"/>
          <w:szCs w:val="22"/>
        </w:rPr>
        <w:t xml:space="preserve">                                       </w:t>
      </w:r>
      <w:r w:rsidR="00942610" w:rsidRPr="00EB63A4">
        <w:rPr>
          <w:sz w:val="22"/>
          <w:szCs w:val="22"/>
        </w:rPr>
        <w:t>01</w:t>
      </w:r>
      <w:r w:rsidR="008B0FC2" w:rsidRPr="00EB63A4">
        <w:rPr>
          <w:sz w:val="22"/>
          <w:szCs w:val="22"/>
        </w:rPr>
        <w:t xml:space="preserve"> </w:t>
      </w:r>
      <w:r w:rsidR="00942610" w:rsidRPr="00EB63A4">
        <w:rPr>
          <w:sz w:val="22"/>
          <w:szCs w:val="22"/>
        </w:rPr>
        <w:t>enero</w:t>
      </w:r>
      <w:r w:rsidR="008B0FC2" w:rsidRPr="00EB63A4">
        <w:rPr>
          <w:sz w:val="22"/>
          <w:szCs w:val="22"/>
        </w:rPr>
        <w:t xml:space="preserve"> </w:t>
      </w:r>
      <w:r w:rsidR="00E17D38" w:rsidRPr="00EB63A4">
        <w:rPr>
          <w:sz w:val="22"/>
          <w:szCs w:val="22"/>
        </w:rPr>
        <w:t>201</w:t>
      </w:r>
      <w:r w:rsidR="004B44A6" w:rsidRPr="00EB63A4">
        <w:rPr>
          <w:sz w:val="22"/>
          <w:szCs w:val="22"/>
        </w:rPr>
        <w:t>9</w:t>
      </w:r>
      <w:r w:rsidRPr="00EB63A4">
        <w:rPr>
          <w:sz w:val="22"/>
          <w:szCs w:val="22"/>
        </w:rPr>
        <w:t xml:space="preserve">           </w:t>
      </w:r>
      <w:r w:rsidR="00EB2C34">
        <w:rPr>
          <w:sz w:val="22"/>
          <w:szCs w:val="22"/>
        </w:rPr>
        <w:t xml:space="preserve">        </w:t>
      </w:r>
      <w:r w:rsidR="00045296" w:rsidRPr="00EB63A4">
        <w:rPr>
          <w:sz w:val="22"/>
          <w:szCs w:val="22"/>
        </w:rPr>
        <w:t xml:space="preserve"> </w:t>
      </w:r>
      <w:r w:rsidR="00E9471F" w:rsidRPr="00EB63A4">
        <w:rPr>
          <w:sz w:val="22"/>
          <w:szCs w:val="22"/>
        </w:rPr>
        <w:t>3</w:t>
      </w:r>
      <w:r w:rsidR="00EB2C34">
        <w:rPr>
          <w:sz w:val="22"/>
          <w:szCs w:val="22"/>
        </w:rPr>
        <w:t>0</w:t>
      </w:r>
      <w:r w:rsidR="00E9471F" w:rsidRPr="00EB63A4">
        <w:rPr>
          <w:sz w:val="22"/>
          <w:szCs w:val="22"/>
        </w:rPr>
        <w:t xml:space="preserve"> de </w:t>
      </w:r>
      <w:r w:rsidR="00EB2C34">
        <w:rPr>
          <w:sz w:val="22"/>
          <w:szCs w:val="22"/>
        </w:rPr>
        <w:t>Septiembre</w:t>
      </w:r>
      <w:r w:rsidR="00E17D38" w:rsidRPr="00EB63A4">
        <w:rPr>
          <w:sz w:val="22"/>
          <w:szCs w:val="22"/>
        </w:rPr>
        <w:t>201</w:t>
      </w:r>
      <w:r w:rsidR="00EC5357" w:rsidRPr="00EB63A4">
        <w:rPr>
          <w:sz w:val="22"/>
          <w:szCs w:val="22"/>
        </w:rPr>
        <w:t>9</w:t>
      </w:r>
    </w:p>
    <w:p w:rsidR="00514DD7" w:rsidRPr="00EB63A4" w:rsidRDefault="00514DD7" w:rsidP="00EB63A4">
      <w:pPr>
        <w:pStyle w:val="Textopredeterminado"/>
        <w:jc w:val="both"/>
        <w:rPr>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EB63A4" w:rsidTr="00045296">
        <w:tc>
          <w:tcPr>
            <w:tcW w:w="3448" w:type="dxa"/>
          </w:tcPr>
          <w:p w:rsidR="007901F6" w:rsidRPr="00EB63A4" w:rsidRDefault="00D33C3C" w:rsidP="00EB63A4">
            <w:pPr>
              <w:pStyle w:val="Textopredeterminado"/>
              <w:jc w:val="both"/>
              <w:rPr>
                <w:sz w:val="22"/>
                <w:szCs w:val="22"/>
              </w:rPr>
            </w:pPr>
            <w:r w:rsidRPr="00EB63A4">
              <w:rPr>
                <w:sz w:val="22"/>
                <w:szCs w:val="22"/>
              </w:rPr>
              <w:t>Efectivo</w:t>
            </w:r>
          </w:p>
        </w:tc>
        <w:tc>
          <w:tcPr>
            <w:tcW w:w="2964" w:type="dxa"/>
          </w:tcPr>
          <w:p w:rsidR="00B06002" w:rsidRPr="00EB63A4" w:rsidRDefault="00B06002" w:rsidP="00EB63A4">
            <w:pPr>
              <w:pStyle w:val="Textopredeterminado"/>
              <w:jc w:val="both"/>
              <w:rPr>
                <w:sz w:val="22"/>
                <w:szCs w:val="22"/>
              </w:rPr>
            </w:pPr>
          </w:p>
        </w:tc>
        <w:tc>
          <w:tcPr>
            <w:tcW w:w="3062" w:type="dxa"/>
          </w:tcPr>
          <w:p w:rsidR="007901F6" w:rsidRPr="00EB63A4" w:rsidRDefault="007901F6" w:rsidP="00EB63A4">
            <w:pPr>
              <w:pStyle w:val="Textopredeterminado"/>
              <w:jc w:val="both"/>
              <w:rPr>
                <w:sz w:val="22"/>
                <w:szCs w:val="22"/>
              </w:rPr>
            </w:pPr>
          </w:p>
        </w:tc>
      </w:tr>
      <w:tr w:rsidR="00B06002" w:rsidRPr="00EB63A4" w:rsidTr="00045296">
        <w:tc>
          <w:tcPr>
            <w:tcW w:w="3448" w:type="dxa"/>
          </w:tcPr>
          <w:p w:rsidR="00B06002" w:rsidRPr="00EB63A4" w:rsidRDefault="00FC4485" w:rsidP="00EB63A4">
            <w:pPr>
              <w:pStyle w:val="Textopredeterminado"/>
              <w:jc w:val="both"/>
              <w:rPr>
                <w:sz w:val="22"/>
                <w:szCs w:val="22"/>
              </w:rPr>
            </w:pPr>
            <w:r w:rsidRPr="00EB63A4">
              <w:rPr>
                <w:sz w:val="22"/>
                <w:szCs w:val="22"/>
              </w:rPr>
              <w:t>Bancos</w:t>
            </w:r>
            <w:r w:rsidR="0062174C" w:rsidRPr="00EB63A4">
              <w:rPr>
                <w:sz w:val="22"/>
                <w:szCs w:val="22"/>
              </w:rPr>
              <w:t>/tesorería</w:t>
            </w:r>
          </w:p>
        </w:tc>
        <w:tc>
          <w:tcPr>
            <w:tcW w:w="2964" w:type="dxa"/>
          </w:tcPr>
          <w:p w:rsidR="00B06002" w:rsidRPr="00EB63A4" w:rsidRDefault="005C7BF5" w:rsidP="001E7B87">
            <w:pPr>
              <w:pStyle w:val="Textopredeterminado"/>
              <w:jc w:val="right"/>
              <w:rPr>
                <w:sz w:val="22"/>
                <w:szCs w:val="22"/>
              </w:rPr>
            </w:pPr>
            <w:r w:rsidRPr="00EB63A4">
              <w:rPr>
                <w:sz w:val="22"/>
                <w:szCs w:val="22"/>
              </w:rPr>
              <w:t xml:space="preserve">$ </w:t>
            </w:r>
            <w:r w:rsidR="004B44A6" w:rsidRPr="00EB63A4">
              <w:rPr>
                <w:sz w:val="22"/>
                <w:szCs w:val="22"/>
              </w:rPr>
              <w:t>106,959.</w:t>
            </w:r>
            <w:r w:rsidR="00B61D07">
              <w:rPr>
                <w:sz w:val="22"/>
                <w:szCs w:val="22"/>
              </w:rPr>
              <w:t>9</w:t>
            </w:r>
            <w:r w:rsidR="004B44A6" w:rsidRPr="00EB63A4">
              <w:rPr>
                <w:sz w:val="22"/>
                <w:szCs w:val="22"/>
              </w:rPr>
              <w:t>3</w:t>
            </w:r>
          </w:p>
        </w:tc>
        <w:tc>
          <w:tcPr>
            <w:tcW w:w="3062" w:type="dxa"/>
          </w:tcPr>
          <w:p w:rsidR="00B06002" w:rsidRPr="00EB63A4" w:rsidRDefault="008566F5" w:rsidP="001E7B87">
            <w:pPr>
              <w:pStyle w:val="Textopredeterminado"/>
              <w:jc w:val="right"/>
              <w:rPr>
                <w:sz w:val="22"/>
                <w:szCs w:val="22"/>
              </w:rPr>
            </w:pPr>
            <w:r w:rsidRPr="00EB63A4">
              <w:rPr>
                <w:sz w:val="22"/>
                <w:szCs w:val="22"/>
              </w:rPr>
              <w:t xml:space="preserve">$ </w:t>
            </w:r>
            <w:r w:rsidR="00B61D07">
              <w:rPr>
                <w:sz w:val="22"/>
                <w:szCs w:val="22"/>
              </w:rPr>
              <w:t>25,662.52</w:t>
            </w:r>
          </w:p>
        </w:tc>
      </w:tr>
      <w:tr w:rsidR="003B6BC2" w:rsidRPr="00EB63A4" w:rsidTr="00045296">
        <w:tc>
          <w:tcPr>
            <w:tcW w:w="3448" w:type="dxa"/>
          </w:tcPr>
          <w:p w:rsidR="003B6BC2" w:rsidRPr="00EB63A4" w:rsidRDefault="003B6BC2" w:rsidP="00EB63A4">
            <w:pPr>
              <w:pStyle w:val="Textopredeterminado"/>
              <w:jc w:val="both"/>
              <w:rPr>
                <w:b/>
                <w:sz w:val="22"/>
                <w:szCs w:val="22"/>
              </w:rPr>
            </w:pPr>
            <w:r w:rsidRPr="00EB63A4">
              <w:rPr>
                <w:b/>
                <w:sz w:val="22"/>
                <w:szCs w:val="22"/>
              </w:rPr>
              <w:t>Total</w:t>
            </w:r>
          </w:p>
        </w:tc>
        <w:tc>
          <w:tcPr>
            <w:tcW w:w="2964" w:type="dxa"/>
          </w:tcPr>
          <w:p w:rsidR="003B6BC2" w:rsidRPr="00EB63A4" w:rsidRDefault="001E7B87" w:rsidP="001E7B87">
            <w:pPr>
              <w:pStyle w:val="Textopredeterminado"/>
              <w:jc w:val="right"/>
              <w:rPr>
                <w:b/>
                <w:sz w:val="22"/>
                <w:szCs w:val="22"/>
              </w:rPr>
            </w:pPr>
            <w:r>
              <w:rPr>
                <w:b/>
                <w:sz w:val="22"/>
                <w:szCs w:val="22"/>
              </w:rPr>
              <w:t>$106,959.93</w:t>
            </w:r>
          </w:p>
        </w:tc>
        <w:tc>
          <w:tcPr>
            <w:tcW w:w="3062" w:type="dxa"/>
          </w:tcPr>
          <w:p w:rsidR="003B6BC2" w:rsidRPr="00EB63A4" w:rsidRDefault="008566F5" w:rsidP="001E7B87">
            <w:pPr>
              <w:pStyle w:val="Textopredeterminado"/>
              <w:jc w:val="right"/>
              <w:rPr>
                <w:b/>
                <w:sz w:val="22"/>
                <w:szCs w:val="22"/>
              </w:rPr>
            </w:pPr>
            <w:r w:rsidRPr="00EB63A4">
              <w:rPr>
                <w:b/>
                <w:sz w:val="22"/>
                <w:szCs w:val="22"/>
              </w:rPr>
              <w:t xml:space="preserve">$ </w:t>
            </w:r>
            <w:r w:rsidR="00B61D07">
              <w:rPr>
                <w:b/>
                <w:sz w:val="22"/>
                <w:szCs w:val="22"/>
              </w:rPr>
              <w:t>25,662.52</w:t>
            </w:r>
          </w:p>
        </w:tc>
      </w:tr>
    </w:tbl>
    <w:p w:rsidR="007901F6" w:rsidRPr="00EB63A4" w:rsidRDefault="007901F6" w:rsidP="00EB63A4">
      <w:pPr>
        <w:pStyle w:val="Textopredeterminado"/>
        <w:ind w:hanging="216"/>
        <w:jc w:val="both"/>
        <w:rPr>
          <w:sz w:val="22"/>
          <w:szCs w:val="22"/>
        </w:rPr>
      </w:pPr>
    </w:p>
    <w:p w:rsidR="00435A51" w:rsidRPr="00EB63A4" w:rsidRDefault="00435A51" w:rsidP="00EB63A4">
      <w:pPr>
        <w:pStyle w:val="Textopredeterminado"/>
        <w:ind w:hanging="216"/>
        <w:jc w:val="both"/>
        <w:rPr>
          <w:sz w:val="22"/>
          <w:szCs w:val="22"/>
        </w:rPr>
      </w:pPr>
    </w:p>
    <w:p w:rsidR="00EB63A4" w:rsidRPr="00EB63A4" w:rsidRDefault="0071659D" w:rsidP="00EB63A4">
      <w:pPr>
        <w:pStyle w:val="Textopredeterminado"/>
        <w:jc w:val="both"/>
        <w:rPr>
          <w:b/>
          <w:sz w:val="22"/>
          <w:szCs w:val="22"/>
        </w:rPr>
      </w:pPr>
      <w:r>
        <w:rPr>
          <w:b/>
          <w:sz w:val="22"/>
          <w:szCs w:val="22"/>
        </w:rPr>
        <w:t>Nota 14.-</w:t>
      </w:r>
      <w:r w:rsidR="004A7595">
        <w:rPr>
          <w:b/>
          <w:sz w:val="22"/>
          <w:szCs w:val="22"/>
        </w:rPr>
        <w:t xml:space="preserve"> CONCILIACION DE LOS FLUJOS DE EFECTIVO NETOS DE LAS ACTIVIDADES DE OPERACIÓN </w:t>
      </w:r>
      <w:r w:rsidR="00910C27">
        <w:rPr>
          <w:b/>
          <w:sz w:val="22"/>
          <w:szCs w:val="22"/>
        </w:rPr>
        <w:t>Y LA CUENTA DE AHORRO/</w:t>
      </w:r>
      <w:r w:rsidR="004A7595">
        <w:rPr>
          <w:b/>
          <w:sz w:val="22"/>
          <w:szCs w:val="22"/>
        </w:rPr>
        <w:t>DES</w:t>
      </w:r>
      <w:r w:rsidR="00220D90">
        <w:rPr>
          <w:b/>
          <w:sz w:val="22"/>
          <w:szCs w:val="22"/>
        </w:rPr>
        <w:t>AHORRO DE LA GESTION ANTES DE RUBROS EXTRAORDINARIOS.</w:t>
      </w:r>
      <w:r>
        <w:rPr>
          <w:b/>
          <w:sz w:val="22"/>
          <w:szCs w:val="22"/>
        </w:rPr>
        <w:t xml:space="preserve"> </w:t>
      </w:r>
    </w:p>
    <w:p w:rsidR="0071659D" w:rsidRDefault="0071659D" w:rsidP="00EB63A4">
      <w:pPr>
        <w:pStyle w:val="Textopredeterminado"/>
        <w:jc w:val="both"/>
        <w:rPr>
          <w:b/>
          <w:sz w:val="22"/>
          <w:szCs w:val="22"/>
        </w:rPr>
      </w:pPr>
    </w:p>
    <w:tbl>
      <w:tblPr>
        <w:tblW w:w="80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5"/>
        <w:gridCol w:w="1517"/>
        <w:gridCol w:w="1512"/>
      </w:tblGrid>
      <w:tr w:rsidR="0071659D" w:rsidRPr="004E2C58" w:rsidTr="00EB2C34">
        <w:trPr>
          <w:trHeight w:val="330"/>
          <w:tblHeader/>
          <w:jc w:val="center"/>
        </w:trPr>
        <w:tc>
          <w:tcPr>
            <w:tcW w:w="8074" w:type="dxa"/>
            <w:gridSpan w:val="3"/>
            <w:tcBorders>
              <w:top w:val="nil"/>
              <w:left w:val="nil"/>
              <w:bottom w:val="nil"/>
              <w:right w:val="nil"/>
            </w:tcBorders>
            <w:shd w:val="clear" w:color="auto" w:fill="auto"/>
            <w:vAlign w:val="center"/>
          </w:tcPr>
          <w:p w:rsidR="0071659D" w:rsidRPr="004E2C58" w:rsidRDefault="0071659D" w:rsidP="00220D90">
            <w:pPr>
              <w:spacing w:line="240" w:lineRule="exact"/>
              <w:rPr>
                <w:rFonts w:ascii="Soberana Sans Light" w:hAnsi="Soberana Sans Light"/>
                <w:b/>
                <w:sz w:val="16"/>
                <w:szCs w:val="16"/>
                <w:lang w:eastAsia="es-MX"/>
              </w:rPr>
            </w:pPr>
          </w:p>
        </w:tc>
      </w:tr>
      <w:tr w:rsidR="0071659D" w:rsidRPr="004E2C58" w:rsidTr="00EB2C34">
        <w:trPr>
          <w:trHeight w:val="230"/>
          <w:tblHeader/>
          <w:jc w:val="center"/>
        </w:trPr>
        <w:tc>
          <w:tcPr>
            <w:tcW w:w="5045" w:type="dxa"/>
            <w:tcBorders>
              <w:top w:val="nil"/>
              <w:left w:val="nil"/>
              <w:bottom w:val="nil"/>
              <w:right w:val="single" w:sz="8" w:space="0" w:color="FFFFFF"/>
            </w:tcBorders>
            <w:shd w:val="clear" w:color="auto" w:fill="00853F"/>
            <w:vAlign w:val="center"/>
            <w:hideMark/>
          </w:tcPr>
          <w:p w:rsidR="0071659D" w:rsidRPr="004E2C58" w:rsidRDefault="0071659D" w:rsidP="00EB2C34">
            <w:pPr>
              <w:spacing w:line="240" w:lineRule="exact"/>
              <w:jc w:val="center"/>
              <w:rPr>
                <w:rFonts w:ascii="Soberana Sans Light" w:hAnsi="Soberana Sans Light"/>
                <w:b/>
                <w:bCs/>
                <w:color w:val="FFFFFF"/>
                <w:sz w:val="16"/>
                <w:szCs w:val="16"/>
                <w:lang w:eastAsia="es-MX"/>
              </w:rPr>
            </w:pPr>
            <w:r w:rsidRPr="004E2C58">
              <w:rPr>
                <w:rFonts w:ascii="Soberana Sans Light" w:hAnsi="Soberana Sans Light"/>
                <w:b/>
                <w:bCs/>
                <w:color w:val="FFFFFF"/>
                <w:sz w:val="16"/>
                <w:szCs w:val="16"/>
                <w:lang w:eastAsia="es-MX"/>
              </w:rPr>
              <w:t>Concepto</w:t>
            </w:r>
          </w:p>
        </w:tc>
        <w:tc>
          <w:tcPr>
            <w:tcW w:w="1517" w:type="dxa"/>
            <w:tcBorders>
              <w:top w:val="nil"/>
              <w:left w:val="single" w:sz="8" w:space="0" w:color="FFFFFF"/>
              <w:bottom w:val="nil"/>
              <w:right w:val="single" w:sz="8" w:space="0" w:color="FFFFFF"/>
            </w:tcBorders>
            <w:shd w:val="clear" w:color="auto" w:fill="00853F"/>
            <w:vAlign w:val="center"/>
            <w:hideMark/>
          </w:tcPr>
          <w:p w:rsidR="0071659D" w:rsidRPr="004E2C58" w:rsidRDefault="0071659D" w:rsidP="00EB2C34">
            <w:pPr>
              <w:spacing w:line="240" w:lineRule="exact"/>
              <w:jc w:val="center"/>
              <w:rPr>
                <w:rFonts w:ascii="Soberana Sans Light" w:hAnsi="Soberana Sans Light"/>
                <w:b/>
                <w:bCs/>
                <w:color w:val="FFFFFF"/>
                <w:sz w:val="16"/>
                <w:szCs w:val="16"/>
                <w:lang w:eastAsia="es-MX"/>
              </w:rPr>
            </w:pPr>
            <w:r>
              <w:rPr>
                <w:rFonts w:ascii="Soberana Sans Light" w:hAnsi="Soberana Sans Light"/>
                <w:b/>
                <w:bCs/>
                <w:color w:val="FFFFFF"/>
                <w:sz w:val="16"/>
                <w:szCs w:val="16"/>
                <w:lang w:eastAsia="es-MX"/>
              </w:rPr>
              <w:t>2019</w:t>
            </w:r>
          </w:p>
        </w:tc>
        <w:tc>
          <w:tcPr>
            <w:tcW w:w="1512" w:type="dxa"/>
            <w:tcBorders>
              <w:top w:val="nil"/>
              <w:left w:val="single" w:sz="8" w:space="0" w:color="FFFFFF"/>
              <w:bottom w:val="nil"/>
              <w:right w:val="nil"/>
            </w:tcBorders>
            <w:shd w:val="clear" w:color="auto" w:fill="00853F"/>
            <w:vAlign w:val="center"/>
            <w:hideMark/>
          </w:tcPr>
          <w:p w:rsidR="0071659D" w:rsidRPr="004E2C58" w:rsidRDefault="0071659D" w:rsidP="00EB2C34">
            <w:pPr>
              <w:spacing w:line="240" w:lineRule="exact"/>
              <w:jc w:val="center"/>
              <w:rPr>
                <w:rFonts w:ascii="Soberana Sans Light" w:hAnsi="Soberana Sans Light"/>
                <w:b/>
                <w:bCs/>
                <w:color w:val="FFFFFF"/>
                <w:sz w:val="16"/>
                <w:szCs w:val="16"/>
                <w:lang w:eastAsia="es-MX"/>
              </w:rPr>
            </w:pPr>
            <w:r>
              <w:rPr>
                <w:rFonts w:ascii="Soberana Sans Light" w:hAnsi="Soberana Sans Light"/>
                <w:b/>
                <w:bCs/>
                <w:color w:val="FFFFFF"/>
                <w:sz w:val="16"/>
                <w:szCs w:val="16"/>
                <w:lang w:eastAsia="es-MX"/>
              </w:rPr>
              <w:t>2018</w:t>
            </w:r>
          </w:p>
        </w:tc>
      </w:tr>
      <w:tr w:rsidR="0071659D" w:rsidRPr="004E2C58" w:rsidTr="003A6CF5">
        <w:trPr>
          <w:trHeight w:val="42"/>
          <w:jc w:val="center"/>
        </w:trPr>
        <w:tc>
          <w:tcPr>
            <w:tcW w:w="5045" w:type="dxa"/>
            <w:tcBorders>
              <w:top w:val="nil"/>
              <w:left w:val="single" w:sz="8" w:space="0" w:color="BFBFBF"/>
              <w:bottom w:val="single" w:sz="8" w:space="0" w:color="BFBFBF"/>
              <w:right w:val="single" w:sz="8" w:space="0" w:color="BFBFBF"/>
            </w:tcBorders>
            <w:shd w:val="clear" w:color="auto" w:fill="auto"/>
            <w:vAlign w:val="center"/>
            <w:hideMark/>
          </w:tcPr>
          <w:p w:rsidR="0071659D" w:rsidRPr="004E2C58" w:rsidRDefault="0071659D" w:rsidP="00EB2C34">
            <w:pPr>
              <w:spacing w:line="240" w:lineRule="exact"/>
              <w:rPr>
                <w:rFonts w:ascii="Soberana Sans Light" w:hAnsi="Soberana Sans Light"/>
                <w:b/>
                <w:bCs/>
                <w:sz w:val="16"/>
                <w:szCs w:val="16"/>
                <w:lang w:eastAsia="es-MX"/>
              </w:rPr>
            </w:pPr>
            <w:r w:rsidRPr="004E2C58">
              <w:rPr>
                <w:rFonts w:ascii="Soberana Sans Light" w:hAnsi="Soberana Sans Light"/>
                <w:b/>
                <w:bCs/>
                <w:sz w:val="16"/>
                <w:szCs w:val="16"/>
                <w:lang w:eastAsia="es-MX"/>
              </w:rPr>
              <w:t>Ahorro/Desahorro antes de rubros Extraordinarios</w:t>
            </w:r>
          </w:p>
        </w:tc>
        <w:tc>
          <w:tcPr>
            <w:tcW w:w="1517" w:type="dxa"/>
            <w:tcBorders>
              <w:top w:val="nil"/>
              <w:left w:val="single" w:sz="8" w:space="0" w:color="BFBFBF"/>
              <w:bottom w:val="single" w:sz="8" w:space="0" w:color="BFBFBF"/>
              <w:right w:val="single" w:sz="8" w:space="0" w:color="BFBFBF"/>
            </w:tcBorders>
            <w:shd w:val="clear" w:color="auto" w:fill="auto"/>
            <w:noWrap/>
            <w:vAlign w:val="center"/>
          </w:tcPr>
          <w:p w:rsidR="003A6CF5" w:rsidRPr="004E2C58" w:rsidRDefault="002634B1" w:rsidP="002634B1">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5,311.39</w:t>
            </w:r>
          </w:p>
        </w:tc>
        <w:tc>
          <w:tcPr>
            <w:tcW w:w="1512" w:type="dxa"/>
            <w:tcBorders>
              <w:top w:val="nil"/>
              <w:left w:val="single" w:sz="8" w:space="0" w:color="BFBFBF"/>
              <w:bottom w:val="single" w:sz="8" w:space="0" w:color="BFBFBF"/>
              <w:right w:val="single" w:sz="8" w:space="0" w:color="BFBFBF"/>
            </w:tcBorders>
            <w:shd w:val="clear" w:color="auto" w:fill="auto"/>
            <w:noWrap/>
            <w:vAlign w:val="center"/>
            <w:hideMark/>
          </w:tcPr>
          <w:p w:rsidR="0071659D" w:rsidRPr="004E2C58" w:rsidRDefault="002634B1" w:rsidP="002634B1">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-218,938.11</w:t>
            </w:r>
          </w:p>
        </w:tc>
      </w:tr>
      <w:tr w:rsidR="0071659D" w:rsidRPr="005853D6" w:rsidTr="003A6CF5">
        <w:trPr>
          <w:trHeight w:val="58"/>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Movimientos de partidas (o rubros) que no afectan al efectivo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3A6CF5" w:rsidP="00EB2C34">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 </w:t>
            </w:r>
            <w:r w:rsidR="00A75858">
              <w:rPr>
                <w:rFonts w:ascii="Soberana Sans Light" w:hAnsi="Soberana Sans Light"/>
                <w:sz w:val="15"/>
                <w:szCs w:val="15"/>
                <w:lang w:eastAsia="es-MX"/>
              </w:rPr>
              <w:t>0</w:t>
            </w:r>
          </w:p>
        </w:tc>
      </w:tr>
      <w:tr w:rsidR="0071659D" w:rsidRPr="005853D6" w:rsidTr="00EB2C34">
        <w:trPr>
          <w:trHeight w:val="197"/>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Depreciación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2634B1" w:rsidP="00EB2C34">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2,481.48</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A75858" w:rsidP="00EB2C34">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r>
      <w:tr w:rsidR="0071659D" w:rsidRPr="005853D6" w:rsidTr="00EB2C34">
        <w:trPr>
          <w:trHeight w:val="283"/>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Amortización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3A6CF5" w:rsidP="00EB2C34">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EB2C34">
        <w:trPr>
          <w:trHeight w:val="179"/>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tcPr>
          <w:p w:rsidR="0071659D" w:rsidRPr="005853D6" w:rsidRDefault="0071659D" w:rsidP="00EB2C34">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Incrementos en las provisiones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EB2C34">
        <w:trPr>
          <w:trHeight w:val="179"/>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inversiones producido por revaluación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EB2C34">
        <w:trPr>
          <w:trHeight w:val="87"/>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Ganancia/Pérdida en venta de propiedad, planta y equipo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EB2C34">
        <w:trPr>
          <w:trHeight w:val="318"/>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cuentas por cobrar</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EB2C34">
        <w:trPr>
          <w:trHeight w:val="281"/>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71659D" w:rsidRPr="005853D6" w:rsidRDefault="0071659D" w:rsidP="00EB2C34">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Partidas extraordinarias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71659D" w:rsidP="00EB2C34">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71659D" w:rsidRPr="005853D6" w:rsidTr="0071659D">
        <w:trPr>
          <w:trHeight w:val="186"/>
          <w:jc w:val="center"/>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rsidR="0071659D" w:rsidRPr="005853D6" w:rsidRDefault="0071659D" w:rsidP="00EB2C34">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 xml:space="preserve">Flujos de efectivo Netos de las Actividades de Operación </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2634B1" w:rsidP="00EB2C34">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7,792.87</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71659D" w:rsidRPr="005853D6" w:rsidRDefault="002634B1" w:rsidP="00EB2C34">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-218,933.11</w:t>
            </w:r>
          </w:p>
        </w:tc>
      </w:tr>
    </w:tbl>
    <w:p w:rsidR="0071659D" w:rsidRPr="00EB63A4" w:rsidRDefault="0071659D" w:rsidP="00EB63A4">
      <w:pPr>
        <w:pStyle w:val="Textopredeterminado"/>
        <w:jc w:val="both"/>
        <w:rPr>
          <w:b/>
          <w:sz w:val="22"/>
          <w:szCs w:val="22"/>
        </w:rPr>
      </w:pPr>
    </w:p>
    <w:p w:rsidR="00EB63A4" w:rsidRPr="00EB63A4" w:rsidRDefault="00EB63A4" w:rsidP="00EB63A4">
      <w:pPr>
        <w:pStyle w:val="Textopredeterminado"/>
        <w:jc w:val="both"/>
        <w:rPr>
          <w:b/>
          <w:sz w:val="22"/>
          <w:szCs w:val="22"/>
        </w:rPr>
      </w:pPr>
    </w:p>
    <w:p w:rsidR="00EB63A4" w:rsidRPr="00EB63A4" w:rsidRDefault="00EB63A4" w:rsidP="00EB63A4">
      <w:pPr>
        <w:pStyle w:val="Textopredeterminado"/>
        <w:jc w:val="both"/>
        <w:rPr>
          <w:b/>
          <w:sz w:val="22"/>
          <w:szCs w:val="22"/>
        </w:rPr>
      </w:pPr>
    </w:p>
    <w:p w:rsidR="00554AEC" w:rsidRPr="00EB63A4" w:rsidRDefault="00AF2960" w:rsidP="00EB63A4">
      <w:pPr>
        <w:pStyle w:val="Textopredeterminado"/>
        <w:jc w:val="both"/>
        <w:rPr>
          <w:b/>
          <w:sz w:val="22"/>
          <w:szCs w:val="22"/>
        </w:rPr>
      </w:pPr>
      <w:r w:rsidRPr="00EB63A4">
        <w:rPr>
          <w:b/>
          <w:sz w:val="22"/>
          <w:szCs w:val="22"/>
        </w:rPr>
        <w:t>Nota</w:t>
      </w:r>
      <w:r w:rsidR="00A661BA" w:rsidRPr="00EB63A4">
        <w:rPr>
          <w:b/>
          <w:sz w:val="22"/>
          <w:szCs w:val="22"/>
        </w:rPr>
        <w:t xml:space="preserve"> 1</w:t>
      </w:r>
      <w:r w:rsidR="00EB63A4" w:rsidRPr="00EB63A4">
        <w:rPr>
          <w:b/>
          <w:sz w:val="22"/>
          <w:szCs w:val="22"/>
        </w:rPr>
        <w:t>5</w:t>
      </w:r>
      <w:r w:rsidR="00A661BA" w:rsidRPr="00EB63A4">
        <w:rPr>
          <w:b/>
          <w:sz w:val="22"/>
          <w:szCs w:val="22"/>
        </w:rPr>
        <w:t xml:space="preserve"> .- CONCILIACION ENTRE INGRESOS PRESUPUESTARIOS</w:t>
      </w:r>
      <w:r w:rsidR="00C1157D" w:rsidRPr="00EB63A4">
        <w:rPr>
          <w:b/>
          <w:sz w:val="22"/>
          <w:szCs w:val="22"/>
        </w:rPr>
        <w:t xml:space="preserve"> Y CONTABLES</w:t>
      </w:r>
    </w:p>
    <w:p w:rsidR="00F3640F" w:rsidRPr="00EB63A4" w:rsidRDefault="00F3640F" w:rsidP="00EB63A4">
      <w:pPr>
        <w:pStyle w:val="Textopredeterminado"/>
        <w:jc w:val="both"/>
        <w:rPr>
          <w:color w:val="FF0000"/>
          <w:sz w:val="22"/>
          <w:szCs w:val="22"/>
        </w:rPr>
      </w:pPr>
    </w:p>
    <w:p w:rsidR="00AC5A57" w:rsidRPr="00EB63A4" w:rsidRDefault="00C1157D" w:rsidP="00EB63A4">
      <w:pPr>
        <w:jc w:val="both"/>
        <w:rPr>
          <w:sz w:val="22"/>
          <w:szCs w:val="22"/>
        </w:rPr>
      </w:pPr>
      <w:r w:rsidRPr="00EB63A4">
        <w:rPr>
          <w:sz w:val="22"/>
          <w:szCs w:val="22"/>
        </w:rPr>
        <w:t>Los ingres</w:t>
      </w:r>
      <w:r w:rsidR="005A490A" w:rsidRPr="00EB63A4">
        <w:rPr>
          <w:sz w:val="22"/>
          <w:szCs w:val="22"/>
        </w:rPr>
        <w:t xml:space="preserve">os presupuestarios del </w:t>
      </w:r>
      <w:r w:rsidR="00DF000A" w:rsidRPr="00EB63A4">
        <w:rPr>
          <w:sz w:val="22"/>
          <w:szCs w:val="22"/>
        </w:rPr>
        <w:t>período</w:t>
      </w:r>
      <w:r w:rsidR="002D50C6" w:rsidRPr="00EB63A4">
        <w:rPr>
          <w:sz w:val="22"/>
          <w:szCs w:val="22"/>
        </w:rPr>
        <w:t xml:space="preserve"> terminado el </w:t>
      </w:r>
      <w:r w:rsidR="00EB2C34">
        <w:rPr>
          <w:sz w:val="22"/>
          <w:szCs w:val="22"/>
        </w:rPr>
        <w:t>30 de septiembre de 2019</w:t>
      </w:r>
      <w:r w:rsidRPr="00EB63A4">
        <w:rPr>
          <w:sz w:val="22"/>
          <w:szCs w:val="22"/>
        </w:rPr>
        <w:t xml:space="preserve"> por la c</w:t>
      </w:r>
      <w:r w:rsidR="000E2A9E" w:rsidRPr="00EB63A4">
        <w:rPr>
          <w:sz w:val="22"/>
          <w:szCs w:val="22"/>
        </w:rPr>
        <w:t>antidad de $</w:t>
      </w:r>
      <w:r w:rsidR="000A1AC5" w:rsidRPr="00EB63A4">
        <w:rPr>
          <w:sz w:val="22"/>
          <w:szCs w:val="22"/>
        </w:rPr>
        <w:t xml:space="preserve"> </w:t>
      </w:r>
      <w:r w:rsidR="00F41113">
        <w:rPr>
          <w:sz w:val="22"/>
          <w:szCs w:val="22"/>
        </w:rPr>
        <w:t>519,885.20</w:t>
      </w:r>
      <w:r w:rsidR="000E2A9E" w:rsidRPr="00EB63A4">
        <w:rPr>
          <w:sz w:val="22"/>
          <w:szCs w:val="22"/>
        </w:rPr>
        <w:t xml:space="preserve"> </w:t>
      </w:r>
      <w:r w:rsidR="00B33AE7" w:rsidRPr="00EB63A4">
        <w:rPr>
          <w:sz w:val="22"/>
          <w:szCs w:val="22"/>
        </w:rPr>
        <w:t xml:space="preserve"> </w:t>
      </w:r>
      <w:r w:rsidR="00E062F0" w:rsidRPr="00EB63A4">
        <w:rPr>
          <w:sz w:val="22"/>
          <w:szCs w:val="22"/>
        </w:rPr>
        <w:t>f</w:t>
      </w:r>
      <w:r w:rsidR="00592F07" w:rsidRPr="00EB63A4">
        <w:rPr>
          <w:sz w:val="22"/>
          <w:szCs w:val="22"/>
        </w:rPr>
        <w:t xml:space="preserve">ueron </w:t>
      </w:r>
      <w:r w:rsidR="00404793" w:rsidRPr="00EB63A4">
        <w:rPr>
          <w:sz w:val="22"/>
          <w:szCs w:val="22"/>
        </w:rPr>
        <w:t>iguales</w:t>
      </w:r>
      <w:r w:rsidR="00592F07" w:rsidRPr="00EB63A4">
        <w:rPr>
          <w:sz w:val="22"/>
          <w:szCs w:val="22"/>
        </w:rPr>
        <w:t xml:space="preserve"> a </w:t>
      </w:r>
      <w:r w:rsidRPr="00EB63A4">
        <w:rPr>
          <w:sz w:val="22"/>
          <w:szCs w:val="22"/>
        </w:rPr>
        <w:t>los ingresos contables</w:t>
      </w:r>
      <w:r w:rsidR="00404793" w:rsidRPr="00EB63A4">
        <w:rPr>
          <w:sz w:val="22"/>
          <w:szCs w:val="22"/>
        </w:rPr>
        <w:t>.</w:t>
      </w:r>
      <w:r w:rsidR="00CF13E1" w:rsidRPr="00EB63A4">
        <w:rPr>
          <w:sz w:val="22"/>
          <w:szCs w:val="22"/>
        </w:rPr>
        <w:t xml:space="preserve"> </w:t>
      </w:r>
    </w:p>
    <w:p w:rsidR="00F3640F" w:rsidRPr="00EB63A4" w:rsidRDefault="00F3640F" w:rsidP="00EB63A4">
      <w:pPr>
        <w:pStyle w:val="Textopredeterminado"/>
        <w:jc w:val="both"/>
        <w:rPr>
          <w:sz w:val="22"/>
          <w:szCs w:val="22"/>
        </w:rPr>
      </w:pPr>
    </w:p>
    <w:p w:rsidR="00EB2442" w:rsidRPr="00EB63A4" w:rsidRDefault="00EB2442" w:rsidP="00EB63A4">
      <w:pPr>
        <w:pStyle w:val="Textopredeterminado"/>
        <w:jc w:val="both"/>
        <w:rPr>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EB63A4"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EB63A4" w:rsidRDefault="005E4F98" w:rsidP="00EB63A4">
            <w:pPr>
              <w:jc w:val="both"/>
              <w:rPr>
                <w:b/>
                <w:bCs/>
                <w:color w:val="000000"/>
                <w:sz w:val="22"/>
                <w:szCs w:val="22"/>
                <w:lang w:eastAsia="es-MX"/>
              </w:rPr>
            </w:pPr>
            <w:r w:rsidRPr="00EB63A4">
              <w:rPr>
                <w:b/>
                <w:bCs/>
                <w:color w:val="000000"/>
                <w:sz w:val="22"/>
                <w:szCs w:val="22"/>
                <w:lang w:eastAsia="es-MX"/>
              </w:rPr>
              <w:t>CONCILIACION ENTRE LOS INGRESOS PRESUPUESTARIOS Y  CONTABLES</w:t>
            </w:r>
          </w:p>
        </w:tc>
      </w:tr>
    </w:tbl>
    <w:p w:rsidR="00F3640F" w:rsidRPr="00EB63A4" w:rsidRDefault="00F3640F" w:rsidP="00EB63A4">
      <w:pPr>
        <w:pStyle w:val="Textopredeterminado"/>
        <w:jc w:val="both"/>
        <w:rPr>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5"/>
        <w:gridCol w:w="1559"/>
      </w:tblGrid>
      <w:tr w:rsidR="005E4F98" w:rsidRPr="00EB63A4"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EB63A4" w:rsidRDefault="005E4F98" w:rsidP="00EB63A4">
            <w:pPr>
              <w:jc w:val="both"/>
              <w:rPr>
                <w:b/>
                <w:bCs/>
                <w:color w:val="000000"/>
                <w:sz w:val="22"/>
                <w:szCs w:val="22"/>
                <w:lang w:eastAsia="es-MX"/>
              </w:rPr>
            </w:pPr>
            <w:r w:rsidRPr="00EB63A4">
              <w:rPr>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EB63A4" w:rsidRDefault="005E4F98" w:rsidP="00EB63A4">
            <w:pPr>
              <w:jc w:val="both"/>
              <w:rPr>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EB63A4" w:rsidRDefault="005E4F98" w:rsidP="00EB63A4">
            <w:pPr>
              <w:jc w:val="both"/>
              <w:rPr>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5E4F98" w:rsidRPr="00EB63A4" w:rsidRDefault="005E4F98" w:rsidP="00B53212">
            <w:pPr>
              <w:jc w:val="right"/>
              <w:rPr>
                <w:b/>
                <w:bCs/>
                <w:color w:val="000000"/>
                <w:sz w:val="22"/>
                <w:szCs w:val="22"/>
                <w:lang w:eastAsia="es-MX"/>
              </w:rPr>
            </w:pPr>
          </w:p>
        </w:tc>
      </w:tr>
      <w:tr w:rsidR="005E4F98" w:rsidRPr="00EB63A4"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EB63A4" w:rsidRDefault="005E4F98" w:rsidP="00EB63A4">
            <w:pPr>
              <w:jc w:val="both"/>
              <w:rPr>
                <w:b/>
                <w:bCs/>
                <w:color w:val="000000"/>
                <w:sz w:val="22"/>
                <w:szCs w:val="22"/>
                <w:lang w:eastAsia="es-MX"/>
              </w:rPr>
            </w:pPr>
            <w:r w:rsidRPr="00EB63A4">
              <w:rPr>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EB63A4" w:rsidRDefault="005E4F98" w:rsidP="00EB63A4">
            <w:pPr>
              <w:jc w:val="both"/>
              <w:rPr>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EB63A4" w:rsidRDefault="00016C65" w:rsidP="00EB63A4">
            <w:pPr>
              <w:jc w:val="both"/>
              <w:rPr>
                <w:color w:val="000000"/>
                <w:sz w:val="22"/>
                <w:szCs w:val="22"/>
                <w:lang w:eastAsia="es-MX"/>
              </w:rPr>
            </w:pPr>
            <w:r w:rsidRPr="00EB63A4">
              <w:rPr>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EB63A4" w:rsidRDefault="00F41113" w:rsidP="00F41113">
            <w:pPr>
              <w:jc w:val="right"/>
              <w:rPr>
                <w:color w:val="000000"/>
                <w:sz w:val="22"/>
                <w:szCs w:val="22"/>
                <w:lang w:eastAsia="es-MX"/>
              </w:rPr>
            </w:pPr>
            <w:r w:rsidRPr="00F41113">
              <w:rPr>
                <w:color w:val="000000"/>
                <w:sz w:val="22"/>
                <w:szCs w:val="22"/>
                <w:lang w:eastAsia="es-MX"/>
              </w:rPr>
              <w:t>$</w:t>
            </w:r>
            <w:r>
              <w:rPr>
                <w:color w:val="000000"/>
                <w:sz w:val="22"/>
                <w:szCs w:val="22"/>
                <w:lang w:eastAsia="es-MX"/>
              </w:rPr>
              <w:t xml:space="preserve"> 519,885.20</w:t>
            </w:r>
          </w:p>
        </w:tc>
      </w:tr>
      <w:tr w:rsidR="00EF1D96" w:rsidRPr="00EB63A4"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EB63A4" w:rsidRDefault="00EF1D96" w:rsidP="00EB63A4">
            <w:pPr>
              <w:jc w:val="both"/>
              <w:rPr>
                <w:color w:val="000000"/>
                <w:sz w:val="22"/>
                <w:szCs w:val="22"/>
                <w:lang w:eastAsia="es-MX"/>
              </w:rPr>
            </w:pPr>
            <w:r w:rsidRPr="00EB63A4">
              <w:rPr>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EB63A4" w:rsidRDefault="00F41113" w:rsidP="00B53212">
            <w:pPr>
              <w:jc w:val="right"/>
              <w:rPr>
                <w:color w:val="000000"/>
                <w:sz w:val="22"/>
                <w:szCs w:val="22"/>
                <w:lang w:eastAsia="es-MX"/>
              </w:rPr>
            </w:pPr>
            <w:r>
              <w:rPr>
                <w:color w:val="000000"/>
                <w:sz w:val="22"/>
                <w:szCs w:val="22"/>
                <w:lang w:eastAsia="es-MX"/>
              </w:rPr>
              <w:t>0</w:t>
            </w:r>
          </w:p>
        </w:tc>
      </w:tr>
      <w:tr w:rsidR="00EF1D96" w:rsidRPr="00EB63A4"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EB63A4" w:rsidRDefault="00EF1D96" w:rsidP="00EB63A4">
            <w:pPr>
              <w:jc w:val="both"/>
              <w:rPr>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EB63A4" w:rsidRDefault="00EF1D96" w:rsidP="00B53212">
            <w:pPr>
              <w:jc w:val="right"/>
              <w:rPr>
                <w:color w:val="000000"/>
                <w:sz w:val="22"/>
                <w:szCs w:val="22"/>
                <w:lang w:eastAsia="es-MX"/>
              </w:rPr>
            </w:pPr>
          </w:p>
        </w:tc>
      </w:tr>
      <w:tr w:rsidR="00EF1D96" w:rsidRPr="00EB63A4"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EB63A4" w:rsidRDefault="00EF1D96" w:rsidP="00EB63A4">
            <w:pPr>
              <w:jc w:val="both"/>
              <w:rPr>
                <w:b/>
                <w:bCs/>
                <w:color w:val="000000"/>
                <w:sz w:val="22"/>
                <w:szCs w:val="22"/>
                <w:lang w:eastAsia="es-MX"/>
              </w:rPr>
            </w:pPr>
            <w:r w:rsidRPr="00EB63A4">
              <w:rPr>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EB63A4" w:rsidRDefault="00EF1D96" w:rsidP="00EB63A4">
            <w:pPr>
              <w:jc w:val="both"/>
              <w:rPr>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EB63A4" w:rsidRDefault="00EF1D96" w:rsidP="00EB63A4">
            <w:pPr>
              <w:jc w:val="both"/>
              <w:rPr>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EB63A4" w:rsidRDefault="00FC1CAF" w:rsidP="00B53212">
            <w:pPr>
              <w:jc w:val="right"/>
              <w:rPr>
                <w:color w:val="000000"/>
                <w:sz w:val="22"/>
                <w:szCs w:val="22"/>
                <w:lang w:eastAsia="es-MX"/>
              </w:rPr>
            </w:pPr>
            <w:r w:rsidRPr="00EB63A4">
              <w:rPr>
                <w:color w:val="000000"/>
                <w:sz w:val="22"/>
                <w:szCs w:val="22"/>
                <w:lang w:eastAsia="es-MX"/>
              </w:rPr>
              <w:t>0</w:t>
            </w:r>
          </w:p>
        </w:tc>
      </w:tr>
      <w:tr w:rsidR="00EF1D96" w:rsidRPr="00EB63A4"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EB63A4" w:rsidRDefault="00EF1D96" w:rsidP="00EB63A4">
            <w:pPr>
              <w:jc w:val="both"/>
              <w:rPr>
                <w:color w:val="000000"/>
                <w:sz w:val="22"/>
                <w:szCs w:val="22"/>
                <w:lang w:eastAsia="es-MX"/>
              </w:rPr>
            </w:pPr>
            <w:r w:rsidRPr="00EB63A4">
              <w:rPr>
                <w:color w:val="000000"/>
                <w:sz w:val="22"/>
                <w:szCs w:val="22"/>
                <w:lang w:eastAsia="es-MX"/>
              </w:rPr>
              <w:lastRenderedPageBreak/>
              <w:t>Ingresos derivados de financiamiento</w:t>
            </w:r>
          </w:p>
        </w:tc>
        <w:tc>
          <w:tcPr>
            <w:tcW w:w="1399"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EB63A4" w:rsidRDefault="00EF1D96"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EB63A4" w:rsidRDefault="00EF1D96" w:rsidP="00B53212">
            <w:pPr>
              <w:jc w:val="right"/>
              <w:rPr>
                <w:color w:val="000000"/>
                <w:sz w:val="22"/>
                <w:szCs w:val="22"/>
                <w:lang w:eastAsia="es-MX"/>
              </w:rPr>
            </w:pPr>
          </w:p>
        </w:tc>
      </w:tr>
      <w:tr w:rsidR="00EF1D96" w:rsidRPr="00EB63A4" w:rsidTr="007B5F8A">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EB63A4" w:rsidRDefault="00EF1D96" w:rsidP="00EB63A4">
            <w:pPr>
              <w:jc w:val="both"/>
              <w:rPr>
                <w:color w:val="000000"/>
                <w:sz w:val="22"/>
                <w:szCs w:val="22"/>
                <w:lang w:eastAsia="es-MX"/>
              </w:rPr>
            </w:pPr>
            <w:r w:rsidRPr="00EB63A4">
              <w:rPr>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EB63A4" w:rsidRDefault="00EF1D96" w:rsidP="00EB63A4">
            <w:pPr>
              <w:jc w:val="both"/>
              <w:rPr>
                <w:color w:val="000000"/>
                <w:sz w:val="22"/>
                <w:szCs w:val="22"/>
                <w:lang w:eastAsia="es-MX"/>
              </w:rPr>
            </w:pPr>
            <w:r w:rsidRPr="00EB63A4">
              <w:rPr>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EB63A4" w:rsidRDefault="00EF1D96" w:rsidP="00EB63A4">
            <w:pPr>
              <w:jc w:val="both"/>
              <w:rPr>
                <w:color w:val="000000"/>
                <w:sz w:val="22"/>
                <w:szCs w:val="22"/>
                <w:lang w:eastAsia="es-MX"/>
              </w:rPr>
            </w:pPr>
            <w:r w:rsidRPr="00EB63A4">
              <w:rPr>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EF1D96" w:rsidRPr="00EB63A4" w:rsidRDefault="00EF1D96" w:rsidP="00B53212">
            <w:pPr>
              <w:jc w:val="right"/>
              <w:rPr>
                <w:color w:val="000000"/>
                <w:sz w:val="22"/>
                <w:szCs w:val="22"/>
                <w:lang w:eastAsia="es-MX"/>
              </w:rPr>
            </w:pPr>
          </w:p>
        </w:tc>
      </w:tr>
      <w:tr w:rsidR="00EF1D96" w:rsidRPr="00EB63A4" w:rsidTr="007B5F8A">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EB63A4" w:rsidRDefault="00EF1D96" w:rsidP="00EB63A4">
            <w:pPr>
              <w:jc w:val="both"/>
              <w:rPr>
                <w:b/>
                <w:bCs/>
                <w:color w:val="000000"/>
                <w:sz w:val="22"/>
                <w:szCs w:val="22"/>
                <w:lang w:eastAsia="es-MX"/>
              </w:rPr>
            </w:pPr>
            <w:r w:rsidRPr="00EB63A4">
              <w:rPr>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EB63A4" w:rsidRDefault="00EF1D96" w:rsidP="00EB63A4">
            <w:pPr>
              <w:jc w:val="both"/>
              <w:rPr>
                <w:b/>
                <w:bCs/>
                <w:color w:val="000000"/>
                <w:sz w:val="22"/>
                <w:szCs w:val="22"/>
                <w:lang w:eastAsia="es-MX"/>
              </w:rPr>
            </w:pPr>
            <w:r w:rsidRPr="00EB63A4">
              <w:rPr>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EB63A4" w:rsidRDefault="00EF1D96" w:rsidP="00EB63A4">
            <w:pPr>
              <w:jc w:val="both"/>
              <w:rPr>
                <w:b/>
                <w:bCs/>
                <w:color w:val="000000"/>
                <w:sz w:val="22"/>
                <w:szCs w:val="22"/>
                <w:lang w:eastAsia="es-MX"/>
              </w:rPr>
            </w:pPr>
            <w:r w:rsidRPr="00EB63A4">
              <w:rPr>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EF1D96" w:rsidRPr="00EB63A4" w:rsidRDefault="00F41113" w:rsidP="00B53212">
            <w:pPr>
              <w:jc w:val="right"/>
              <w:rPr>
                <w:b/>
                <w:bCs/>
                <w:color w:val="000000"/>
                <w:sz w:val="22"/>
                <w:szCs w:val="22"/>
                <w:lang w:eastAsia="es-MX"/>
              </w:rPr>
            </w:pPr>
            <w:r w:rsidRPr="00F41113">
              <w:rPr>
                <w:b/>
                <w:bCs/>
                <w:color w:val="000000"/>
                <w:sz w:val="22"/>
                <w:szCs w:val="22"/>
                <w:lang w:eastAsia="es-MX"/>
              </w:rPr>
              <w:t>$ 519,885.20</w:t>
            </w:r>
          </w:p>
        </w:tc>
      </w:tr>
    </w:tbl>
    <w:p w:rsidR="00DE086A" w:rsidRPr="00EB63A4" w:rsidRDefault="00C1157D" w:rsidP="00EB63A4">
      <w:pPr>
        <w:pStyle w:val="Textopredeterminado"/>
        <w:ind w:hanging="216"/>
        <w:jc w:val="both"/>
        <w:rPr>
          <w:sz w:val="22"/>
          <w:szCs w:val="22"/>
        </w:rPr>
      </w:pPr>
      <w:r w:rsidRPr="00EB63A4">
        <w:rPr>
          <w:sz w:val="22"/>
          <w:szCs w:val="22"/>
        </w:rPr>
        <w:t xml:space="preserve"> </w:t>
      </w:r>
    </w:p>
    <w:p w:rsidR="00AF2960" w:rsidRPr="00EB63A4" w:rsidRDefault="00AF2960" w:rsidP="00EB63A4">
      <w:pPr>
        <w:pStyle w:val="Textopredeterminado"/>
        <w:ind w:hanging="216"/>
        <w:jc w:val="both"/>
        <w:rPr>
          <w:sz w:val="22"/>
          <w:szCs w:val="22"/>
        </w:rPr>
      </w:pPr>
    </w:p>
    <w:p w:rsidR="00C1157D" w:rsidRPr="00EB63A4" w:rsidRDefault="00C1157D" w:rsidP="00EB63A4">
      <w:pPr>
        <w:pStyle w:val="Textopredeterminado"/>
        <w:ind w:hanging="216"/>
        <w:jc w:val="both"/>
        <w:rPr>
          <w:sz w:val="22"/>
          <w:szCs w:val="22"/>
        </w:rPr>
      </w:pPr>
      <w:r w:rsidRPr="00EB63A4">
        <w:rPr>
          <w:sz w:val="22"/>
          <w:szCs w:val="22"/>
        </w:rPr>
        <w:t xml:space="preserve">  </w:t>
      </w:r>
      <w:r w:rsidR="00AF2960" w:rsidRPr="00EB63A4">
        <w:rPr>
          <w:b/>
          <w:sz w:val="22"/>
          <w:szCs w:val="22"/>
        </w:rPr>
        <w:t>Nota</w:t>
      </w:r>
      <w:r w:rsidRPr="00EB63A4">
        <w:rPr>
          <w:b/>
          <w:sz w:val="22"/>
          <w:szCs w:val="22"/>
        </w:rPr>
        <w:t xml:space="preserve"> 1</w:t>
      </w:r>
      <w:r w:rsidR="00EB63A4" w:rsidRPr="00EB63A4">
        <w:rPr>
          <w:b/>
          <w:sz w:val="22"/>
          <w:szCs w:val="22"/>
        </w:rPr>
        <w:t>6</w:t>
      </w:r>
      <w:r w:rsidRPr="00EB63A4">
        <w:rPr>
          <w:b/>
          <w:sz w:val="22"/>
          <w:szCs w:val="22"/>
        </w:rPr>
        <w:t>.- CONCILIACION ENTRE EGRESOS PRESUPUESTARIOS Y GASTOS CONTABLES:</w:t>
      </w:r>
    </w:p>
    <w:p w:rsidR="00C1157D" w:rsidRPr="00EB63A4" w:rsidRDefault="00C1157D" w:rsidP="00EB63A4">
      <w:pPr>
        <w:pStyle w:val="Textopredeterminado"/>
        <w:ind w:hanging="216"/>
        <w:jc w:val="both"/>
        <w:rPr>
          <w:b/>
          <w:sz w:val="22"/>
          <w:szCs w:val="22"/>
        </w:rPr>
      </w:pPr>
    </w:p>
    <w:p w:rsidR="00EB2442" w:rsidRPr="00EB63A4" w:rsidRDefault="00EB2442" w:rsidP="00EB63A4">
      <w:pPr>
        <w:pStyle w:val="Textopredeterminado"/>
        <w:ind w:hanging="216"/>
        <w:jc w:val="both"/>
        <w:rPr>
          <w:b/>
          <w:sz w:val="22"/>
          <w:szCs w:val="22"/>
        </w:rPr>
      </w:pPr>
    </w:p>
    <w:p w:rsidR="00C1157D" w:rsidRPr="00EB63A4" w:rsidRDefault="00357C12" w:rsidP="00EB63A4">
      <w:pPr>
        <w:pStyle w:val="Textopredeterminado"/>
        <w:jc w:val="both"/>
        <w:rPr>
          <w:sz w:val="22"/>
          <w:szCs w:val="22"/>
        </w:rPr>
      </w:pPr>
      <w:r w:rsidRPr="00EB63A4">
        <w:rPr>
          <w:sz w:val="22"/>
          <w:szCs w:val="22"/>
        </w:rPr>
        <w:t xml:space="preserve">Los </w:t>
      </w:r>
      <w:r w:rsidR="00C1157D" w:rsidRPr="00EB63A4">
        <w:rPr>
          <w:sz w:val="22"/>
          <w:szCs w:val="22"/>
        </w:rPr>
        <w:t>egresos presu</w:t>
      </w:r>
      <w:r w:rsidR="00BB64B6" w:rsidRPr="00EB63A4">
        <w:rPr>
          <w:sz w:val="22"/>
          <w:szCs w:val="22"/>
        </w:rPr>
        <w:t xml:space="preserve">puestarios y los egresos contables </w:t>
      </w:r>
      <w:r w:rsidR="00FC0B55" w:rsidRPr="00EB63A4">
        <w:rPr>
          <w:sz w:val="22"/>
          <w:szCs w:val="22"/>
        </w:rPr>
        <w:t xml:space="preserve">durante el </w:t>
      </w:r>
      <w:r w:rsidR="00702A90" w:rsidRPr="00EB63A4">
        <w:rPr>
          <w:sz w:val="22"/>
          <w:szCs w:val="22"/>
        </w:rPr>
        <w:t>período</w:t>
      </w:r>
      <w:r w:rsidR="002D50C6" w:rsidRPr="00EB63A4">
        <w:rPr>
          <w:sz w:val="22"/>
          <w:szCs w:val="22"/>
        </w:rPr>
        <w:t xml:space="preserve"> terminado el </w:t>
      </w:r>
      <w:r w:rsidR="00EB2C34">
        <w:rPr>
          <w:sz w:val="22"/>
          <w:szCs w:val="22"/>
        </w:rPr>
        <w:t>30 de septiembre de 2019</w:t>
      </w:r>
      <w:r w:rsidR="00BB64B6" w:rsidRPr="00EB63A4">
        <w:rPr>
          <w:sz w:val="22"/>
          <w:szCs w:val="22"/>
        </w:rPr>
        <w:t xml:space="preserve"> </w:t>
      </w:r>
      <w:r w:rsidR="00C1157D" w:rsidRPr="00EB63A4">
        <w:rPr>
          <w:sz w:val="22"/>
          <w:szCs w:val="22"/>
        </w:rPr>
        <w:t xml:space="preserve"> se presenta</w:t>
      </w:r>
      <w:r w:rsidRPr="00EB63A4">
        <w:rPr>
          <w:sz w:val="22"/>
          <w:szCs w:val="22"/>
        </w:rPr>
        <w:t>n</w:t>
      </w:r>
      <w:r w:rsidR="00C1157D" w:rsidRPr="00EB63A4">
        <w:rPr>
          <w:sz w:val="22"/>
          <w:szCs w:val="22"/>
        </w:rPr>
        <w:t xml:space="preserve"> de la siguiente manera:</w:t>
      </w:r>
    </w:p>
    <w:p w:rsidR="00E86943" w:rsidRPr="00EB63A4" w:rsidRDefault="00E86943" w:rsidP="00EB63A4">
      <w:pPr>
        <w:pStyle w:val="Textopredeterminado"/>
        <w:jc w:val="both"/>
        <w:rPr>
          <w:sz w:val="22"/>
          <w:szCs w:val="22"/>
        </w:rPr>
      </w:pPr>
    </w:p>
    <w:p w:rsidR="00EB2442" w:rsidRPr="00EB63A4" w:rsidRDefault="00EB2442" w:rsidP="00EB63A4">
      <w:pPr>
        <w:pStyle w:val="Textopredeterminado"/>
        <w:jc w:val="both"/>
        <w:rPr>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EB63A4" w:rsidTr="001F4F3F">
        <w:trPr>
          <w:trHeight w:val="288"/>
        </w:trPr>
        <w:tc>
          <w:tcPr>
            <w:tcW w:w="9371" w:type="dxa"/>
            <w:tcBorders>
              <w:top w:val="single" w:sz="4" w:space="0" w:color="auto"/>
              <w:bottom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CONCILIACION ENTRE LOS EGRESOS PRESUPUESTARIOS Y LOS GASTOS CONTABLES</w:t>
            </w:r>
          </w:p>
        </w:tc>
      </w:tr>
    </w:tbl>
    <w:p w:rsidR="00CC48CE" w:rsidRPr="00EB63A4" w:rsidRDefault="00CC48CE" w:rsidP="00EB63A4">
      <w:pPr>
        <w:pStyle w:val="Textopredeterminado"/>
        <w:jc w:val="both"/>
        <w:rPr>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EB63A4"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EB63A4" w:rsidRDefault="00176038" w:rsidP="00EB63A4">
            <w:pPr>
              <w:jc w:val="both"/>
              <w:rPr>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EB63A4" w:rsidRDefault="00176038" w:rsidP="00EB63A4">
            <w:pPr>
              <w:jc w:val="both"/>
              <w:rPr>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176038" w:rsidRPr="00EB63A4" w:rsidRDefault="00F41113" w:rsidP="00B53212">
            <w:pPr>
              <w:jc w:val="right"/>
              <w:rPr>
                <w:b/>
                <w:bCs/>
                <w:color w:val="000000"/>
                <w:sz w:val="22"/>
                <w:szCs w:val="22"/>
                <w:lang w:eastAsia="es-MX"/>
              </w:rPr>
            </w:pPr>
            <w:r w:rsidRPr="00F41113">
              <w:rPr>
                <w:b/>
                <w:bCs/>
                <w:color w:val="000000"/>
                <w:sz w:val="22"/>
                <w:szCs w:val="22"/>
                <w:lang w:eastAsia="es-MX"/>
              </w:rPr>
              <w:t>$</w:t>
            </w:r>
            <w:r>
              <w:rPr>
                <w:b/>
                <w:bCs/>
                <w:color w:val="000000"/>
                <w:sz w:val="22"/>
                <w:szCs w:val="22"/>
                <w:lang w:eastAsia="es-MX"/>
              </w:rPr>
              <w:t xml:space="preserve"> 512,092.33</w:t>
            </w: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EB63A4" w:rsidRDefault="00176038" w:rsidP="00EB63A4">
            <w:pPr>
              <w:jc w:val="both"/>
              <w:rPr>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016C65" w:rsidRPr="00EB63A4" w:rsidRDefault="00016C65" w:rsidP="00EB63A4">
            <w:pPr>
              <w:jc w:val="both"/>
              <w:rPr>
                <w:color w:val="000000"/>
                <w:sz w:val="22"/>
                <w:szCs w:val="22"/>
                <w:lang w:eastAsia="es-MX"/>
              </w:rPr>
            </w:pPr>
            <w:r w:rsidRPr="00EB63A4">
              <w:rPr>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EB63A4" w:rsidRDefault="00F41113" w:rsidP="00B53212">
            <w:pPr>
              <w:jc w:val="right"/>
              <w:rPr>
                <w:color w:val="000000"/>
                <w:sz w:val="22"/>
                <w:szCs w:val="22"/>
                <w:lang w:eastAsia="es-MX"/>
              </w:rPr>
            </w:pPr>
            <w:r>
              <w:rPr>
                <w:color w:val="000000"/>
                <w:sz w:val="22"/>
                <w:szCs w:val="22"/>
                <w:lang w:eastAsia="es-MX"/>
              </w:rPr>
              <w:t>2,481.48</w:t>
            </w:r>
          </w:p>
        </w:tc>
      </w:tr>
      <w:tr w:rsidR="00176038" w:rsidRPr="00EB63A4" w:rsidTr="00B61D07">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176038" w:rsidRPr="00EB63A4" w:rsidRDefault="00F41113" w:rsidP="006B51A6">
            <w:pPr>
              <w:jc w:val="right"/>
              <w:rPr>
                <w:color w:val="000000"/>
                <w:sz w:val="22"/>
                <w:szCs w:val="22"/>
                <w:lang w:eastAsia="es-MX"/>
              </w:rPr>
            </w:pPr>
            <w:r>
              <w:rPr>
                <w:color w:val="000000"/>
                <w:sz w:val="22"/>
                <w:szCs w:val="22"/>
                <w:lang w:eastAsia="es-MX"/>
              </w:rPr>
              <w:t>2,481.48</w:t>
            </w:r>
          </w:p>
        </w:tc>
        <w:tc>
          <w:tcPr>
            <w:tcW w:w="252"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B61D0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B61D0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B61D0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color w:val="000000"/>
                <w:sz w:val="22"/>
                <w:szCs w:val="22"/>
                <w:lang w:eastAsia="es-MX"/>
              </w:rPr>
            </w:pPr>
            <w:r w:rsidRPr="00EB63A4">
              <w:rPr>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176038" w:rsidRPr="00EB63A4" w:rsidRDefault="00176038" w:rsidP="00B53212">
            <w:pPr>
              <w:jc w:val="right"/>
              <w:rPr>
                <w:color w:val="000000"/>
                <w:sz w:val="22"/>
                <w:szCs w:val="22"/>
                <w:lang w:eastAsia="es-MX"/>
              </w:rPr>
            </w:pPr>
          </w:p>
        </w:tc>
      </w:tr>
      <w:tr w:rsidR="00176038" w:rsidRPr="00EB63A4" w:rsidTr="00B61D0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EB63A4" w:rsidRDefault="00176038" w:rsidP="00EB63A4">
            <w:pPr>
              <w:jc w:val="both"/>
              <w:rPr>
                <w:b/>
                <w:bCs/>
                <w:color w:val="000000"/>
                <w:sz w:val="22"/>
                <w:szCs w:val="22"/>
                <w:lang w:eastAsia="es-MX"/>
              </w:rPr>
            </w:pPr>
            <w:r w:rsidRPr="00EB63A4">
              <w:rPr>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tcPr>
          <w:p w:rsidR="00176038" w:rsidRPr="00EB63A4" w:rsidRDefault="00F41113" w:rsidP="006B51A6">
            <w:pPr>
              <w:jc w:val="right"/>
              <w:rPr>
                <w:b/>
                <w:bCs/>
                <w:color w:val="000000"/>
                <w:sz w:val="22"/>
                <w:szCs w:val="22"/>
                <w:lang w:eastAsia="es-MX"/>
              </w:rPr>
            </w:pPr>
            <w:r w:rsidRPr="00F41113">
              <w:rPr>
                <w:b/>
                <w:bCs/>
                <w:color w:val="000000"/>
                <w:sz w:val="22"/>
                <w:szCs w:val="22"/>
                <w:lang w:eastAsia="es-MX"/>
              </w:rPr>
              <w:t>$ 51</w:t>
            </w:r>
            <w:r>
              <w:rPr>
                <w:b/>
                <w:bCs/>
                <w:color w:val="000000"/>
                <w:sz w:val="22"/>
                <w:szCs w:val="22"/>
                <w:lang w:eastAsia="es-MX"/>
              </w:rPr>
              <w:t>4</w:t>
            </w:r>
            <w:r w:rsidRPr="00F41113">
              <w:rPr>
                <w:b/>
                <w:bCs/>
                <w:color w:val="000000"/>
                <w:sz w:val="22"/>
                <w:szCs w:val="22"/>
                <w:lang w:eastAsia="es-MX"/>
              </w:rPr>
              <w:t>,</w:t>
            </w:r>
            <w:r w:rsidR="00BB622C">
              <w:rPr>
                <w:b/>
                <w:bCs/>
                <w:color w:val="000000"/>
                <w:sz w:val="22"/>
                <w:szCs w:val="22"/>
                <w:lang w:eastAsia="es-MX"/>
              </w:rPr>
              <w:t>57</w:t>
            </w:r>
            <w:r w:rsidR="006B51A6">
              <w:rPr>
                <w:b/>
                <w:bCs/>
                <w:color w:val="000000"/>
                <w:sz w:val="22"/>
                <w:szCs w:val="22"/>
                <w:lang w:eastAsia="es-MX"/>
              </w:rPr>
              <w:t>3</w:t>
            </w:r>
            <w:r w:rsidR="00BB622C">
              <w:rPr>
                <w:b/>
                <w:bCs/>
                <w:color w:val="000000"/>
                <w:sz w:val="22"/>
                <w:szCs w:val="22"/>
                <w:lang w:eastAsia="es-MX"/>
              </w:rPr>
              <w:t>.81</w:t>
            </w:r>
          </w:p>
        </w:tc>
      </w:tr>
    </w:tbl>
    <w:p w:rsidR="00A11E24" w:rsidRPr="00EB63A4" w:rsidRDefault="00A11E24" w:rsidP="00EB63A4">
      <w:pPr>
        <w:pStyle w:val="Textopredeterminado"/>
        <w:jc w:val="both"/>
        <w:rPr>
          <w:b/>
          <w:sz w:val="22"/>
          <w:szCs w:val="22"/>
        </w:rPr>
      </w:pPr>
    </w:p>
    <w:p w:rsidR="0050665C" w:rsidRPr="00EB63A4" w:rsidRDefault="0050665C" w:rsidP="00EB63A4">
      <w:pPr>
        <w:pStyle w:val="Textopredeterminado"/>
        <w:jc w:val="both"/>
        <w:rPr>
          <w:b/>
          <w:sz w:val="22"/>
          <w:szCs w:val="22"/>
        </w:rPr>
      </w:pPr>
    </w:p>
    <w:p w:rsidR="00AD0BC6" w:rsidRDefault="00AD0BC6" w:rsidP="00EB63A4">
      <w:pPr>
        <w:pStyle w:val="Textopredeterminado"/>
        <w:jc w:val="both"/>
        <w:rPr>
          <w:b/>
          <w:sz w:val="22"/>
          <w:szCs w:val="22"/>
        </w:rPr>
      </w:pPr>
    </w:p>
    <w:p w:rsidR="00C1157D" w:rsidRPr="00EB63A4" w:rsidRDefault="003B53D8" w:rsidP="00EB63A4">
      <w:pPr>
        <w:pStyle w:val="Textopredeterminado"/>
        <w:jc w:val="both"/>
        <w:rPr>
          <w:b/>
          <w:sz w:val="22"/>
          <w:szCs w:val="22"/>
        </w:rPr>
      </w:pPr>
      <w:r w:rsidRPr="00EB63A4">
        <w:rPr>
          <w:b/>
          <w:sz w:val="22"/>
          <w:szCs w:val="22"/>
        </w:rPr>
        <w:t>NOTAS DE MEMORIA CUENTAS DE ORDEN</w:t>
      </w:r>
    </w:p>
    <w:p w:rsidR="008A7425" w:rsidRPr="00EB63A4" w:rsidRDefault="008A7425" w:rsidP="00EB63A4">
      <w:pPr>
        <w:pStyle w:val="Textopredeterminado"/>
        <w:ind w:hanging="216"/>
        <w:jc w:val="both"/>
        <w:rPr>
          <w:b/>
          <w:sz w:val="22"/>
          <w:szCs w:val="22"/>
        </w:rPr>
      </w:pPr>
    </w:p>
    <w:p w:rsidR="00F3640F" w:rsidRPr="00EB63A4" w:rsidRDefault="00F3640F" w:rsidP="00EB63A4">
      <w:pPr>
        <w:pStyle w:val="Textopredeterminado"/>
        <w:ind w:hanging="216"/>
        <w:jc w:val="both"/>
        <w:rPr>
          <w:b/>
          <w:sz w:val="22"/>
          <w:szCs w:val="22"/>
        </w:rPr>
      </w:pPr>
    </w:p>
    <w:p w:rsidR="003B53D8" w:rsidRPr="00EB63A4" w:rsidRDefault="003B53D8" w:rsidP="00EB63A4">
      <w:pPr>
        <w:pStyle w:val="Textopredeterminado"/>
        <w:jc w:val="both"/>
        <w:rPr>
          <w:b/>
          <w:sz w:val="22"/>
          <w:szCs w:val="22"/>
        </w:rPr>
      </w:pPr>
      <w:r w:rsidRPr="00EB63A4">
        <w:rPr>
          <w:b/>
          <w:sz w:val="22"/>
          <w:szCs w:val="22"/>
        </w:rPr>
        <w:t>CUENTAS DE ORDEN CONTABLES Y PRESUPUESTALES</w:t>
      </w:r>
    </w:p>
    <w:p w:rsidR="003B53D8" w:rsidRPr="00EB63A4" w:rsidRDefault="003B53D8" w:rsidP="00EB63A4">
      <w:pPr>
        <w:pStyle w:val="Textopredeterminado"/>
        <w:jc w:val="both"/>
        <w:rPr>
          <w:b/>
          <w:sz w:val="22"/>
          <w:szCs w:val="22"/>
        </w:rPr>
      </w:pPr>
    </w:p>
    <w:p w:rsidR="003B53D8" w:rsidRPr="00EB63A4" w:rsidRDefault="00ED5D66" w:rsidP="00EB63A4">
      <w:pPr>
        <w:pStyle w:val="Textopredeterminado"/>
        <w:jc w:val="both"/>
        <w:rPr>
          <w:b/>
          <w:sz w:val="22"/>
          <w:szCs w:val="22"/>
        </w:rPr>
      </w:pPr>
      <w:r w:rsidRPr="00EB63A4">
        <w:rPr>
          <w:b/>
          <w:sz w:val="22"/>
          <w:szCs w:val="22"/>
        </w:rPr>
        <w:t>Nota</w:t>
      </w:r>
      <w:r w:rsidR="003B53D8" w:rsidRPr="00EB63A4">
        <w:rPr>
          <w:b/>
          <w:sz w:val="22"/>
          <w:szCs w:val="22"/>
        </w:rPr>
        <w:t xml:space="preserve"> 1</w:t>
      </w:r>
      <w:r w:rsidR="00EB63A4" w:rsidRPr="00EB63A4">
        <w:rPr>
          <w:b/>
          <w:sz w:val="22"/>
          <w:szCs w:val="22"/>
        </w:rPr>
        <w:t>7</w:t>
      </w:r>
      <w:r w:rsidR="003B53D8" w:rsidRPr="00EB63A4">
        <w:rPr>
          <w:b/>
          <w:sz w:val="22"/>
          <w:szCs w:val="22"/>
        </w:rPr>
        <w:t>.- CUENTAS DE ORDEN</w:t>
      </w:r>
    </w:p>
    <w:p w:rsidR="003B53D8" w:rsidRPr="00EB63A4" w:rsidRDefault="003B53D8" w:rsidP="00EB63A4">
      <w:pPr>
        <w:pStyle w:val="Textopredeterminado"/>
        <w:jc w:val="both"/>
        <w:rPr>
          <w:sz w:val="22"/>
          <w:szCs w:val="22"/>
        </w:rPr>
      </w:pPr>
    </w:p>
    <w:p w:rsidR="006D167D" w:rsidRPr="00EB63A4" w:rsidRDefault="006D167D" w:rsidP="00EB63A4">
      <w:pPr>
        <w:pStyle w:val="Textopredeterminado"/>
        <w:jc w:val="both"/>
        <w:rPr>
          <w:b/>
          <w:sz w:val="22"/>
          <w:szCs w:val="22"/>
        </w:rPr>
      </w:pPr>
      <w:r w:rsidRPr="00EB63A4">
        <w:rPr>
          <w:b/>
          <w:sz w:val="22"/>
          <w:szCs w:val="22"/>
        </w:rPr>
        <w:t>CUENTAS DE ORDEN CONTABLES:</w:t>
      </w:r>
    </w:p>
    <w:p w:rsidR="006D167D" w:rsidRPr="00EB63A4" w:rsidRDefault="006D167D" w:rsidP="00EB63A4">
      <w:pPr>
        <w:pStyle w:val="Textopredeterminado"/>
        <w:jc w:val="both"/>
        <w:rPr>
          <w:sz w:val="22"/>
          <w:szCs w:val="22"/>
        </w:rPr>
      </w:pPr>
    </w:p>
    <w:p w:rsidR="006D167D" w:rsidRPr="00EB63A4" w:rsidRDefault="00AA2E74" w:rsidP="00EB63A4">
      <w:pPr>
        <w:pStyle w:val="Textopredeterminado"/>
        <w:jc w:val="both"/>
        <w:rPr>
          <w:sz w:val="22"/>
          <w:szCs w:val="22"/>
        </w:rPr>
      </w:pPr>
      <w:r w:rsidRPr="00EB63A4">
        <w:rPr>
          <w:sz w:val="22"/>
          <w:szCs w:val="22"/>
        </w:rPr>
        <w:t xml:space="preserve">Al </w:t>
      </w:r>
      <w:r w:rsidR="00EE2E40" w:rsidRPr="00EB63A4">
        <w:rPr>
          <w:sz w:val="22"/>
          <w:szCs w:val="22"/>
        </w:rPr>
        <w:t xml:space="preserve"> </w:t>
      </w:r>
      <w:r w:rsidR="00EB2C34">
        <w:rPr>
          <w:sz w:val="22"/>
          <w:szCs w:val="22"/>
        </w:rPr>
        <w:t>30 de septiembre de 2019</w:t>
      </w:r>
      <w:r w:rsidRPr="00EB63A4">
        <w:rPr>
          <w:sz w:val="22"/>
          <w:szCs w:val="22"/>
        </w:rPr>
        <w:t xml:space="preserve">, el </w:t>
      </w:r>
      <w:r w:rsidR="00900C00" w:rsidRPr="00EB63A4">
        <w:rPr>
          <w:sz w:val="22"/>
          <w:szCs w:val="22"/>
        </w:rPr>
        <w:t>Instituto Municipal de Pesca, Acuacultura y Maricultura</w:t>
      </w:r>
      <w:r w:rsidRPr="00EB63A4">
        <w:rPr>
          <w:sz w:val="22"/>
          <w:szCs w:val="22"/>
        </w:rPr>
        <w:t>, no tien</w:t>
      </w:r>
      <w:r w:rsidR="00F53A21" w:rsidRPr="00EB63A4">
        <w:rPr>
          <w:sz w:val="22"/>
          <w:szCs w:val="22"/>
        </w:rPr>
        <w:t>e registros en cuentas de orden contables.</w:t>
      </w:r>
    </w:p>
    <w:p w:rsidR="006D167D" w:rsidRPr="00EB63A4" w:rsidRDefault="006D167D" w:rsidP="00EB63A4">
      <w:pPr>
        <w:pStyle w:val="Textopredeterminado"/>
        <w:jc w:val="both"/>
        <w:rPr>
          <w:sz w:val="22"/>
          <w:szCs w:val="22"/>
        </w:rPr>
      </w:pPr>
    </w:p>
    <w:p w:rsidR="000B7BE4" w:rsidRPr="00EB63A4" w:rsidRDefault="000B7BE4" w:rsidP="00EB63A4">
      <w:pPr>
        <w:jc w:val="both"/>
        <w:rPr>
          <w:sz w:val="22"/>
          <w:szCs w:val="22"/>
        </w:rPr>
      </w:pPr>
    </w:p>
    <w:p w:rsidR="003B53D8" w:rsidRPr="00EB63A4" w:rsidRDefault="003B53D8" w:rsidP="00EB63A4">
      <w:pPr>
        <w:pStyle w:val="Textopredeterminado"/>
        <w:jc w:val="both"/>
        <w:rPr>
          <w:sz w:val="22"/>
          <w:szCs w:val="22"/>
        </w:rPr>
      </w:pPr>
      <w:r w:rsidRPr="00EB63A4">
        <w:rPr>
          <w:b/>
          <w:sz w:val="22"/>
          <w:szCs w:val="22"/>
        </w:rPr>
        <w:t>CUENTAS DE ORDEN PRESUPUESTALES</w:t>
      </w:r>
      <w:r w:rsidR="00781E5B" w:rsidRPr="00EB63A4">
        <w:rPr>
          <w:b/>
          <w:sz w:val="22"/>
          <w:szCs w:val="22"/>
        </w:rPr>
        <w:t xml:space="preserve"> DE LOS INGRESOS</w:t>
      </w:r>
      <w:r w:rsidRPr="00EB63A4">
        <w:rPr>
          <w:sz w:val="22"/>
          <w:szCs w:val="22"/>
        </w:rPr>
        <w:t>:</w:t>
      </w:r>
    </w:p>
    <w:p w:rsidR="003B53D8" w:rsidRPr="00EB63A4" w:rsidRDefault="003B53D8" w:rsidP="00EB63A4">
      <w:pPr>
        <w:pStyle w:val="Textopredeterminado"/>
        <w:jc w:val="both"/>
        <w:rPr>
          <w:sz w:val="22"/>
          <w:szCs w:val="22"/>
        </w:rPr>
      </w:pPr>
    </w:p>
    <w:p w:rsidR="00844EBE" w:rsidRPr="00EB63A4" w:rsidRDefault="00844EBE" w:rsidP="00EB63A4">
      <w:pPr>
        <w:pStyle w:val="Textopredeterminado"/>
        <w:jc w:val="both"/>
        <w:rPr>
          <w:sz w:val="22"/>
          <w:szCs w:val="22"/>
        </w:rPr>
      </w:pPr>
      <w:r w:rsidRPr="00EB63A4">
        <w:rPr>
          <w:sz w:val="22"/>
          <w:szCs w:val="22"/>
        </w:rPr>
        <w:t xml:space="preserve">El saldo de las cuentas de orden presupuestales de los ingresos al </w:t>
      </w:r>
      <w:r w:rsidR="00EB2C34">
        <w:rPr>
          <w:sz w:val="22"/>
          <w:szCs w:val="22"/>
        </w:rPr>
        <w:t>30 de septiembre de 2019</w:t>
      </w:r>
      <w:r w:rsidRPr="00EB63A4">
        <w:rPr>
          <w:sz w:val="22"/>
          <w:szCs w:val="22"/>
        </w:rPr>
        <w:t>, es el siguiente:</w:t>
      </w:r>
    </w:p>
    <w:p w:rsidR="00844EBE" w:rsidRPr="00EB63A4" w:rsidRDefault="00844EBE" w:rsidP="00EB63A4">
      <w:pPr>
        <w:pStyle w:val="Textopredeterminado"/>
        <w:jc w:val="both"/>
        <w:rPr>
          <w:sz w:val="22"/>
          <w:szCs w:val="22"/>
        </w:rPr>
      </w:pPr>
    </w:p>
    <w:p w:rsidR="00844EBE" w:rsidRPr="00EB63A4" w:rsidRDefault="00844EBE" w:rsidP="00EB63A4">
      <w:pPr>
        <w:pStyle w:val="Textopredeterminado"/>
        <w:jc w:val="both"/>
        <w:rPr>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EB63A4" w:rsidTr="00781E5B">
        <w:tc>
          <w:tcPr>
            <w:tcW w:w="7401" w:type="dxa"/>
          </w:tcPr>
          <w:p w:rsidR="00781E5B" w:rsidRPr="00EB63A4" w:rsidRDefault="00E86028" w:rsidP="00EB63A4">
            <w:pPr>
              <w:pStyle w:val="Textopredeterminado"/>
              <w:jc w:val="both"/>
              <w:rPr>
                <w:sz w:val="22"/>
                <w:szCs w:val="22"/>
              </w:rPr>
            </w:pPr>
            <w:r w:rsidRPr="00EB63A4">
              <w:rPr>
                <w:sz w:val="22"/>
                <w:szCs w:val="22"/>
              </w:rPr>
              <w:lastRenderedPageBreak/>
              <w:t xml:space="preserve">          CUENTAS DE ORDEN PRESUPUESTAL DE INGRESOS</w:t>
            </w:r>
          </w:p>
        </w:tc>
        <w:tc>
          <w:tcPr>
            <w:tcW w:w="1677" w:type="dxa"/>
          </w:tcPr>
          <w:p w:rsidR="00781E5B" w:rsidRPr="00EB63A4" w:rsidRDefault="00781E5B" w:rsidP="00EB63A4">
            <w:pPr>
              <w:pStyle w:val="Textopredeterminado"/>
              <w:jc w:val="both"/>
              <w:rPr>
                <w:sz w:val="22"/>
                <w:szCs w:val="22"/>
              </w:rPr>
            </w:pPr>
          </w:p>
        </w:tc>
      </w:tr>
      <w:tr w:rsidR="00781E5B" w:rsidRPr="00EB63A4" w:rsidTr="00781E5B">
        <w:tc>
          <w:tcPr>
            <w:tcW w:w="7401" w:type="dxa"/>
          </w:tcPr>
          <w:p w:rsidR="00781E5B" w:rsidRPr="00EB63A4" w:rsidRDefault="00E86028" w:rsidP="00EB63A4">
            <w:pPr>
              <w:pStyle w:val="Textopredeterminado"/>
              <w:jc w:val="both"/>
              <w:rPr>
                <w:sz w:val="22"/>
                <w:szCs w:val="22"/>
              </w:rPr>
            </w:pPr>
            <w:r w:rsidRPr="00EB63A4">
              <w:rPr>
                <w:sz w:val="22"/>
                <w:szCs w:val="22"/>
              </w:rPr>
              <w:t>Ley de ingresos estimada</w:t>
            </w:r>
          </w:p>
        </w:tc>
        <w:tc>
          <w:tcPr>
            <w:tcW w:w="1677" w:type="dxa"/>
          </w:tcPr>
          <w:p w:rsidR="00781E5B" w:rsidRPr="00EB63A4" w:rsidRDefault="00B61D07" w:rsidP="00B61D07">
            <w:pPr>
              <w:pStyle w:val="Textopredeterminado"/>
              <w:jc w:val="right"/>
              <w:rPr>
                <w:sz w:val="22"/>
                <w:szCs w:val="22"/>
              </w:rPr>
            </w:pPr>
            <w:r>
              <w:rPr>
                <w:sz w:val="22"/>
                <w:szCs w:val="22"/>
              </w:rPr>
              <w:t>1,081,268.53</w:t>
            </w:r>
          </w:p>
        </w:tc>
      </w:tr>
      <w:tr w:rsidR="00781E5B" w:rsidRPr="00EB63A4" w:rsidTr="00781E5B">
        <w:tc>
          <w:tcPr>
            <w:tcW w:w="7401" w:type="dxa"/>
          </w:tcPr>
          <w:p w:rsidR="00781E5B" w:rsidRPr="00EB63A4" w:rsidRDefault="00E86028" w:rsidP="00EB63A4">
            <w:pPr>
              <w:pStyle w:val="Textopredeterminado"/>
              <w:jc w:val="both"/>
              <w:rPr>
                <w:sz w:val="22"/>
                <w:szCs w:val="22"/>
              </w:rPr>
            </w:pPr>
            <w:r w:rsidRPr="00EB63A4">
              <w:rPr>
                <w:sz w:val="22"/>
                <w:szCs w:val="22"/>
              </w:rPr>
              <w:t>Ley de ingresos por ejecutar</w:t>
            </w:r>
          </w:p>
        </w:tc>
        <w:tc>
          <w:tcPr>
            <w:tcW w:w="1677" w:type="dxa"/>
          </w:tcPr>
          <w:p w:rsidR="00781E5B" w:rsidRPr="00EB63A4" w:rsidRDefault="00B61D07" w:rsidP="00B61D07">
            <w:pPr>
              <w:pStyle w:val="Textopredeterminado"/>
              <w:jc w:val="right"/>
              <w:rPr>
                <w:sz w:val="22"/>
                <w:szCs w:val="22"/>
              </w:rPr>
            </w:pPr>
            <w:r>
              <w:rPr>
                <w:sz w:val="22"/>
                <w:szCs w:val="22"/>
              </w:rPr>
              <w:t>561,383.33</w:t>
            </w:r>
          </w:p>
        </w:tc>
      </w:tr>
      <w:tr w:rsidR="00781E5B" w:rsidRPr="00EB63A4" w:rsidTr="00781E5B">
        <w:tc>
          <w:tcPr>
            <w:tcW w:w="7401" w:type="dxa"/>
          </w:tcPr>
          <w:p w:rsidR="00781E5B" w:rsidRPr="00EB63A4" w:rsidRDefault="008A7425" w:rsidP="00EB63A4">
            <w:pPr>
              <w:pStyle w:val="Textopredeterminado"/>
              <w:jc w:val="both"/>
              <w:rPr>
                <w:sz w:val="22"/>
                <w:szCs w:val="22"/>
              </w:rPr>
            </w:pPr>
            <w:r w:rsidRPr="00EB63A4">
              <w:rPr>
                <w:sz w:val="22"/>
                <w:szCs w:val="22"/>
              </w:rPr>
              <w:t>Ley de ingresos modificada</w:t>
            </w:r>
          </w:p>
        </w:tc>
        <w:tc>
          <w:tcPr>
            <w:tcW w:w="1677" w:type="dxa"/>
          </w:tcPr>
          <w:p w:rsidR="00781E5B" w:rsidRPr="00EB63A4" w:rsidRDefault="00ED5D66" w:rsidP="00B61D07">
            <w:pPr>
              <w:pStyle w:val="Textopredeterminado"/>
              <w:jc w:val="right"/>
              <w:rPr>
                <w:sz w:val="22"/>
                <w:szCs w:val="22"/>
              </w:rPr>
            </w:pPr>
            <w:r w:rsidRPr="00EB63A4">
              <w:rPr>
                <w:sz w:val="22"/>
                <w:szCs w:val="22"/>
              </w:rPr>
              <w:t>0.00</w:t>
            </w:r>
          </w:p>
        </w:tc>
      </w:tr>
      <w:tr w:rsidR="00781E5B" w:rsidRPr="00EB63A4" w:rsidTr="00781E5B">
        <w:tc>
          <w:tcPr>
            <w:tcW w:w="7401" w:type="dxa"/>
          </w:tcPr>
          <w:p w:rsidR="00781E5B" w:rsidRPr="00EB63A4" w:rsidRDefault="00E86028" w:rsidP="00EB63A4">
            <w:pPr>
              <w:pStyle w:val="Textopredeterminado"/>
              <w:jc w:val="both"/>
              <w:rPr>
                <w:sz w:val="22"/>
                <w:szCs w:val="22"/>
              </w:rPr>
            </w:pPr>
            <w:r w:rsidRPr="00EB63A4">
              <w:rPr>
                <w:sz w:val="22"/>
                <w:szCs w:val="22"/>
              </w:rPr>
              <w:t>Ley de ingresos devengada</w:t>
            </w:r>
          </w:p>
        </w:tc>
        <w:tc>
          <w:tcPr>
            <w:tcW w:w="1677" w:type="dxa"/>
          </w:tcPr>
          <w:p w:rsidR="00781E5B" w:rsidRPr="00EB63A4" w:rsidRDefault="00E90EA1" w:rsidP="00B61D07">
            <w:pPr>
              <w:pStyle w:val="Textopredeterminado"/>
              <w:jc w:val="right"/>
              <w:rPr>
                <w:sz w:val="22"/>
                <w:szCs w:val="22"/>
              </w:rPr>
            </w:pPr>
            <w:r w:rsidRPr="00EB63A4">
              <w:rPr>
                <w:sz w:val="22"/>
                <w:szCs w:val="22"/>
              </w:rPr>
              <w:t>0.00</w:t>
            </w:r>
          </w:p>
        </w:tc>
      </w:tr>
      <w:tr w:rsidR="00781E5B" w:rsidRPr="00EB63A4" w:rsidTr="00781E5B">
        <w:tc>
          <w:tcPr>
            <w:tcW w:w="7401" w:type="dxa"/>
          </w:tcPr>
          <w:p w:rsidR="00781E5B" w:rsidRPr="00EB63A4" w:rsidRDefault="00E86028" w:rsidP="00EB63A4">
            <w:pPr>
              <w:pStyle w:val="Textopredeterminado"/>
              <w:jc w:val="both"/>
              <w:rPr>
                <w:sz w:val="22"/>
                <w:szCs w:val="22"/>
              </w:rPr>
            </w:pPr>
            <w:r w:rsidRPr="00EB63A4">
              <w:rPr>
                <w:sz w:val="22"/>
                <w:szCs w:val="22"/>
              </w:rPr>
              <w:t>Ley de ingresos recaudada</w:t>
            </w:r>
          </w:p>
        </w:tc>
        <w:tc>
          <w:tcPr>
            <w:tcW w:w="1677" w:type="dxa"/>
          </w:tcPr>
          <w:p w:rsidR="00781E5B" w:rsidRPr="00EB63A4" w:rsidRDefault="00B61D07" w:rsidP="00B61D07">
            <w:pPr>
              <w:pStyle w:val="Textopredeterminado"/>
              <w:jc w:val="right"/>
              <w:rPr>
                <w:sz w:val="22"/>
                <w:szCs w:val="22"/>
              </w:rPr>
            </w:pPr>
            <w:r>
              <w:rPr>
                <w:sz w:val="22"/>
                <w:szCs w:val="22"/>
              </w:rPr>
              <w:t>519,885.20</w:t>
            </w:r>
          </w:p>
        </w:tc>
      </w:tr>
    </w:tbl>
    <w:p w:rsidR="003B53D8" w:rsidRPr="00EB63A4" w:rsidRDefault="003B53D8" w:rsidP="00EB63A4">
      <w:pPr>
        <w:pStyle w:val="Textopredeterminado"/>
        <w:ind w:hanging="216"/>
        <w:jc w:val="both"/>
        <w:rPr>
          <w:sz w:val="22"/>
          <w:szCs w:val="22"/>
        </w:rPr>
      </w:pPr>
    </w:p>
    <w:p w:rsidR="00554AEC" w:rsidRPr="00EB63A4" w:rsidRDefault="00554AEC" w:rsidP="00EB63A4">
      <w:pPr>
        <w:pStyle w:val="Textopredeterminado"/>
        <w:ind w:hanging="216"/>
        <w:jc w:val="both"/>
        <w:rPr>
          <w:sz w:val="22"/>
          <w:szCs w:val="22"/>
        </w:rPr>
      </w:pPr>
    </w:p>
    <w:p w:rsidR="00554AEC" w:rsidRPr="00EB63A4" w:rsidRDefault="00781E5B" w:rsidP="00EB63A4">
      <w:pPr>
        <w:pStyle w:val="Textopredeterminado"/>
        <w:numPr>
          <w:ilvl w:val="0"/>
          <w:numId w:val="47"/>
        </w:numPr>
        <w:ind w:left="0" w:firstLine="0"/>
        <w:jc w:val="both"/>
        <w:rPr>
          <w:sz w:val="22"/>
          <w:szCs w:val="22"/>
        </w:rPr>
      </w:pPr>
      <w:r w:rsidRPr="00EB63A4">
        <w:rPr>
          <w:sz w:val="22"/>
          <w:szCs w:val="22"/>
        </w:rPr>
        <w:t>La cuenta de ley de ingresos estimada refleja el presupuesto que fue autori</w:t>
      </w:r>
      <w:r w:rsidR="00ED5D66" w:rsidRPr="00EB63A4">
        <w:rPr>
          <w:sz w:val="22"/>
          <w:szCs w:val="22"/>
        </w:rPr>
        <w:t>zado.</w:t>
      </w:r>
    </w:p>
    <w:p w:rsidR="00781E5B" w:rsidRPr="00EB63A4" w:rsidRDefault="00781E5B" w:rsidP="00EB63A4">
      <w:pPr>
        <w:pStyle w:val="Textopredeterminado"/>
        <w:jc w:val="both"/>
        <w:rPr>
          <w:sz w:val="22"/>
          <w:szCs w:val="22"/>
        </w:rPr>
      </w:pPr>
      <w:r w:rsidRPr="00EB63A4">
        <w:rPr>
          <w:sz w:val="22"/>
          <w:szCs w:val="22"/>
        </w:rPr>
        <w:t xml:space="preserve">   </w:t>
      </w:r>
    </w:p>
    <w:p w:rsidR="00781E5B" w:rsidRPr="00EB63A4" w:rsidRDefault="00781E5B" w:rsidP="00EB63A4">
      <w:pPr>
        <w:pStyle w:val="Textopredeterminado"/>
        <w:numPr>
          <w:ilvl w:val="0"/>
          <w:numId w:val="47"/>
        </w:numPr>
        <w:ind w:left="0" w:firstLine="0"/>
        <w:jc w:val="both"/>
        <w:rPr>
          <w:sz w:val="22"/>
          <w:szCs w:val="22"/>
        </w:rPr>
      </w:pPr>
      <w:r w:rsidRPr="00EB63A4">
        <w:rPr>
          <w:sz w:val="22"/>
          <w:szCs w:val="22"/>
        </w:rPr>
        <w:t xml:space="preserve">La cuenta de ley de ingresos </w:t>
      </w:r>
      <w:r w:rsidR="008A7425" w:rsidRPr="00EB63A4">
        <w:rPr>
          <w:sz w:val="22"/>
          <w:szCs w:val="22"/>
        </w:rPr>
        <w:t>modificada</w:t>
      </w:r>
      <w:r w:rsidRPr="00EB63A4">
        <w:rPr>
          <w:sz w:val="22"/>
          <w:szCs w:val="22"/>
        </w:rPr>
        <w:t xml:space="preserve"> refleja</w:t>
      </w:r>
      <w:r w:rsidR="008A7425" w:rsidRPr="00EB63A4">
        <w:rPr>
          <w:sz w:val="22"/>
          <w:szCs w:val="22"/>
        </w:rPr>
        <w:t xml:space="preserve"> el saldo del</w:t>
      </w:r>
      <w:r w:rsidRPr="00EB63A4">
        <w:rPr>
          <w:sz w:val="22"/>
          <w:szCs w:val="22"/>
        </w:rPr>
        <w:t xml:space="preserve"> presupuesto </w:t>
      </w:r>
      <w:r w:rsidR="00D12306" w:rsidRPr="00EB63A4">
        <w:rPr>
          <w:sz w:val="22"/>
          <w:szCs w:val="22"/>
        </w:rPr>
        <w:t xml:space="preserve">de ingresos </w:t>
      </w:r>
      <w:r w:rsidRPr="00EB63A4">
        <w:rPr>
          <w:sz w:val="22"/>
          <w:szCs w:val="22"/>
        </w:rPr>
        <w:t xml:space="preserve">original </w:t>
      </w:r>
      <w:r w:rsidR="00D12306" w:rsidRPr="00EB63A4">
        <w:rPr>
          <w:sz w:val="22"/>
          <w:szCs w:val="22"/>
        </w:rPr>
        <w:t>modificado</w:t>
      </w:r>
      <w:r w:rsidRPr="00EB63A4">
        <w:rPr>
          <w:sz w:val="22"/>
          <w:szCs w:val="22"/>
        </w:rPr>
        <w:t>.</w:t>
      </w:r>
    </w:p>
    <w:p w:rsidR="00781E5B" w:rsidRPr="00EB63A4" w:rsidRDefault="00781E5B" w:rsidP="00EB63A4">
      <w:pPr>
        <w:pStyle w:val="Prrafodelista"/>
        <w:ind w:left="0"/>
        <w:jc w:val="both"/>
        <w:rPr>
          <w:sz w:val="22"/>
          <w:szCs w:val="22"/>
        </w:rPr>
      </w:pPr>
    </w:p>
    <w:p w:rsidR="00781E5B" w:rsidRPr="00EB63A4" w:rsidRDefault="00781E5B" w:rsidP="00EB63A4">
      <w:pPr>
        <w:pStyle w:val="Textopredeterminado"/>
        <w:numPr>
          <w:ilvl w:val="0"/>
          <w:numId w:val="47"/>
        </w:numPr>
        <w:ind w:left="0" w:firstLine="0"/>
        <w:jc w:val="both"/>
        <w:rPr>
          <w:sz w:val="22"/>
          <w:szCs w:val="22"/>
        </w:rPr>
      </w:pPr>
      <w:r w:rsidRPr="00EB63A4">
        <w:rPr>
          <w:sz w:val="22"/>
          <w:szCs w:val="22"/>
        </w:rPr>
        <w:t xml:space="preserve">La cuenta de ley de ingresos por ejecutar refleja el recurso que no se recibió por la Entidad durante el ejercicio </w:t>
      </w:r>
      <w:r w:rsidR="00E71D78" w:rsidRPr="00EB63A4">
        <w:rPr>
          <w:sz w:val="22"/>
          <w:szCs w:val="22"/>
        </w:rPr>
        <w:t>2019</w:t>
      </w:r>
      <w:r w:rsidRPr="00EB63A4">
        <w:rPr>
          <w:sz w:val="22"/>
          <w:szCs w:val="22"/>
        </w:rPr>
        <w:t>.</w:t>
      </w:r>
    </w:p>
    <w:p w:rsidR="00781E5B" w:rsidRPr="00EB63A4" w:rsidRDefault="00781E5B" w:rsidP="00EB63A4">
      <w:pPr>
        <w:pStyle w:val="Prrafodelista"/>
        <w:ind w:left="0"/>
        <w:jc w:val="both"/>
        <w:rPr>
          <w:sz w:val="22"/>
          <w:szCs w:val="22"/>
        </w:rPr>
      </w:pPr>
    </w:p>
    <w:p w:rsidR="00781E5B" w:rsidRPr="00EB63A4" w:rsidRDefault="00781E5B" w:rsidP="00EB63A4">
      <w:pPr>
        <w:pStyle w:val="Textopredeterminado"/>
        <w:numPr>
          <w:ilvl w:val="0"/>
          <w:numId w:val="47"/>
        </w:numPr>
        <w:ind w:left="0" w:firstLine="0"/>
        <w:jc w:val="both"/>
        <w:rPr>
          <w:sz w:val="22"/>
          <w:szCs w:val="22"/>
        </w:rPr>
      </w:pPr>
      <w:r w:rsidRPr="00EB63A4">
        <w:rPr>
          <w:sz w:val="22"/>
          <w:szCs w:val="22"/>
        </w:rPr>
        <w:t>La cuenta de ley de ingresos devengado, refleja el monto de los ingresos reconocidos por conocerse el derecho de cobro de dichos ingresos.</w:t>
      </w:r>
    </w:p>
    <w:p w:rsidR="00781E5B" w:rsidRPr="00EB63A4" w:rsidRDefault="00781E5B" w:rsidP="00EB63A4">
      <w:pPr>
        <w:pStyle w:val="Prrafodelista"/>
        <w:ind w:left="0"/>
        <w:jc w:val="both"/>
        <w:rPr>
          <w:sz w:val="22"/>
          <w:szCs w:val="22"/>
        </w:rPr>
      </w:pPr>
    </w:p>
    <w:p w:rsidR="00781E5B" w:rsidRPr="00EB63A4" w:rsidRDefault="00781E5B" w:rsidP="00EB63A4">
      <w:pPr>
        <w:pStyle w:val="Textopredeterminado"/>
        <w:numPr>
          <w:ilvl w:val="0"/>
          <w:numId w:val="47"/>
        </w:numPr>
        <w:ind w:left="0" w:firstLine="0"/>
        <w:jc w:val="both"/>
        <w:rPr>
          <w:sz w:val="22"/>
          <w:szCs w:val="22"/>
        </w:rPr>
      </w:pPr>
      <w:r w:rsidRPr="00EB63A4">
        <w:rPr>
          <w:sz w:val="22"/>
          <w:szCs w:val="22"/>
        </w:rPr>
        <w:t xml:space="preserve">La cuenta de ley de ingresos recaudado representa el importe de los ingresos que realmente recibió la Entidad durante el ejercicio </w:t>
      </w:r>
      <w:r w:rsidR="00E71D78" w:rsidRPr="00EB63A4">
        <w:rPr>
          <w:sz w:val="22"/>
          <w:szCs w:val="22"/>
        </w:rPr>
        <w:t>201</w:t>
      </w:r>
      <w:r w:rsidR="004B44A6" w:rsidRPr="00EB63A4">
        <w:rPr>
          <w:sz w:val="22"/>
          <w:szCs w:val="22"/>
        </w:rPr>
        <w:t>9</w:t>
      </w:r>
      <w:r w:rsidR="00E71D78" w:rsidRPr="00EB63A4">
        <w:rPr>
          <w:sz w:val="22"/>
          <w:szCs w:val="22"/>
        </w:rPr>
        <w:t>.</w:t>
      </w:r>
    </w:p>
    <w:p w:rsidR="001162C3" w:rsidRPr="00EB63A4" w:rsidRDefault="001162C3" w:rsidP="00EB63A4">
      <w:pPr>
        <w:pStyle w:val="Prrafodelista"/>
        <w:jc w:val="both"/>
        <w:rPr>
          <w:sz w:val="22"/>
          <w:szCs w:val="22"/>
        </w:rPr>
      </w:pPr>
    </w:p>
    <w:p w:rsidR="00781E5B" w:rsidRPr="00EB63A4" w:rsidRDefault="00781E5B" w:rsidP="00EB63A4">
      <w:pPr>
        <w:pStyle w:val="Textopredeterminado"/>
        <w:jc w:val="both"/>
        <w:rPr>
          <w:sz w:val="22"/>
          <w:szCs w:val="22"/>
        </w:rPr>
      </w:pPr>
      <w:r w:rsidRPr="00EB63A4">
        <w:rPr>
          <w:sz w:val="22"/>
          <w:szCs w:val="22"/>
        </w:rPr>
        <w:t xml:space="preserve">CUENTAS DE ORDEN PRESUPUESTALES DE LOS EGRESOS </w:t>
      </w:r>
    </w:p>
    <w:p w:rsidR="00781E5B" w:rsidRPr="00EB63A4" w:rsidRDefault="00781E5B" w:rsidP="00EB63A4">
      <w:pPr>
        <w:pStyle w:val="Textopredeterminado"/>
        <w:jc w:val="both"/>
        <w:rPr>
          <w:sz w:val="22"/>
          <w:szCs w:val="22"/>
        </w:rPr>
      </w:pPr>
    </w:p>
    <w:p w:rsidR="000220C9" w:rsidRPr="00EB63A4" w:rsidRDefault="000220C9" w:rsidP="00EB63A4">
      <w:pPr>
        <w:pStyle w:val="Textopredeterminado"/>
        <w:jc w:val="both"/>
        <w:rPr>
          <w:sz w:val="22"/>
          <w:szCs w:val="22"/>
        </w:rPr>
      </w:pPr>
      <w:r w:rsidRPr="00EB63A4">
        <w:rPr>
          <w:sz w:val="22"/>
          <w:szCs w:val="22"/>
        </w:rPr>
        <w:t xml:space="preserve">El siguiente es saldo de las cuentas de orden presupuestales de los egresos al </w:t>
      </w:r>
      <w:r w:rsidR="00EB2C34">
        <w:rPr>
          <w:sz w:val="22"/>
          <w:szCs w:val="22"/>
        </w:rPr>
        <w:t>30 de septiembre de 2019</w:t>
      </w:r>
      <w:r w:rsidRPr="00EB63A4">
        <w:rPr>
          <w:sz w:val="22"/>
          <w:szCs w:val="22"/>
        </w:rPr>
        <w:t>:</w:t>
      </w:r>
    </w:p>
    <w:p w:rsidR="000220C9" w:rsidRPr="00EB63A4" w:rsidRDefault="000220C9" w:rsidP="00EB63A4">
      <w:pPr>
        <w:pStyle w:val="Textopredeterminado"/>
        <w:jc w:val="both"/>
        <w:rPr>
          <w:sz w:val="22"/>
          <w:szCs w:val="22"/>
        </w:rPr>
      </w:pPr>
    </w:p>
    <w:p w:rsidR="000220C9" w:rsidRPr="00EB63A4" w:rsidRDefault="000220C9" w:rsidP="00EB63A4">
      <w:pPr>
        <w:pStyle w:val="Textopredeterminado"/>
        <w:jc w:val="both"/>
        <w:rPr>
          <w:sz w:val="22"/>
          <w:szCs w:val="22"/>
        </w:rPr>
      </w:pPr>
    </w:p>
    <w:tbl>
      <w:tblPr>
        <w:tblStyle w:val="Tablaconcuadrcula"/>
        <w:tblW w:w="0" w:type="auto"/>
        <w:tblLook w:val="04A0" w:firstRow="1" w:lastRow="0" w:firstColumn="1" w:lastColumn="0" w:noHBand="0" w:noVBand="1"/>
      </w:tblPr>
      <w:tblGrid>
        <w:gridCol w:w="7905"/>
        <w:gridCol w:w="1635"/>
      </w:tblGrid>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aprobado</w:t>
            </w:r>
          </w:p>
        </w:tc>
        <w:tc>
          <w:tcPr>
            <w:tcW w:w="1635" w:type="dxa"/>
          </w:tcPr>
          <w:p w:rsidR="00781E5B" w:rsidRPr="00EB63A4" w:rsidRDefault="00B61D07" w:rsidP="00F41113">
            <w:pPr>
              <w:pStyle w:val="Textopredeterminado"/>
              <w:jc w:val="right"/>
              <w:rPr>
                <w:sz w:val="22"/>
                <w:szCs w:val="22"/>
              </w:rPr>
            </w:pPr>
            <w:r>
              <w:rPr>
                <w:sz w:val="22"/>
                <w:szCs w:val="22"/>
              </w:rPr>
              <w:t>1,167,720.91</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modificado</w:t>
            </w:r>
          </w:p>
        </w:tc>
        <w:tc>
          <w:tcPr>
            <w:tcW w:w="1635" w:type="dxa"/>
          </w:tcPr>
          <w:p w:rsidR="00295735" w:rsidRPr="00EB63A4" w:rsidRDefault="0043444A" w:rsidP="0071659D">
            <w:pPr>
              <w:pStyle w:val="Textopredeterminado"/>
              <w:jc w:val="right"/>
              <w:rPr>
                <w:sz w:val="22"/>
                <w:szCs w:val="22"/>
              </w:rPr>
            </w:pPr>
            <w:r>
              <w:rPr>
                <w:sz w:val="22"/>
                <w:szCs w:val="22"/>
              </w:rPr>
              <w:t>0.00</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 xml:space="preserve">Presupuesto de egresos por ejercer </w:t>
            </w:r>
          </w:p>
        </w:tc>
        <w:tc>
          <w:tcPr>
            <w:tcW w:w="1635" w:type="dxa"/>
          </w:tcPr>
          <w:p w:rsidR="00781E5B" w:rsidRPr="00EB63A4" w:rsidRDefault="00B61D07" w:rsidP="0071659D">
            <w:pPr>
              <w:pStyle w:val="Textopredeterminado"/>
              <w:jc w:val="right"/>
              <w:rPr>
                <w:sz w:val="22"/>
                <w:szCs w:val="22"/>
              </w:rPr>
            </w:pPr>
            <w:r>
              <w:rPr>
                <w:sz w:val="22"/>
                <w:szCs w:val="22"/>
              </w:rPr>
              <w:t>655,</w:t>
            </w:r>
            <w:r w:rsidR="0043444A">
              <w:rPr>
                <w:sz w:val="22"/>
                <w:szCs w:val="22"/>
              </w:rPr>
              <w:t>628.58</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comprometido</w:t>
            </w:r>
          </w:p>
        </w:tc>
        <w:tc>
          <w:tcPr>
            <w:tcW w:w="1635" w:type="dxa"/>
          </w:tcPr>
          <w:p w:rsidR="00781E5B" w:rsidRPr="00EB63A4" w:rsidRDefault="004D2E3F" w:rsidP="0071659D">
            <w:pPr>
              <w:pStyle w:val="Textopredeterminado"/>
              <w:jc w:val="right"/>
              <w:rPr>
                <w:sz w:val="22"/>
                <w:szCs w:val="22"/>
              </w:rPr>
            </w:pPr>
            <w:r w:rsidRPr="00EB63A4">
              <w:rPr>
                <w:sz w:val="22"/>
                <w:szCs w:val="22"/>
              </w:rPr>
              <w:t>0.00</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devengado</w:t>
            </w:r>
          </w:p>
        </w:tc>
        <w:tc>
          <w:tcPr>
            <w:tcW w:w="1635" w:type="dxa"/>
          </w:tcPr>
          <w:p w:rsidR="00781E5B" w:rsidRPr="00EB63A4" w:rsidRDefault="00050FC7" w:rsidP="0071659D">
            <w:pPr>
              <w:pStyle w:val="Textopredeterminado"/>
              <w:jc w:val="right"/>
              <w:rPr>
                <w:sz w:val="22"/>
                <w:szCs w:val="22"/>
              </w:rPr>
            </w:pPr>
            <w:r w:rsidRPr="00EB63A4">
              <w:rPr>
                <w:sz w:val="22"/>
                <w:szCs w:val="22"/>
              </w:rPr>
              <w:t>0.00</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ejercido</w:t>
            </w:r>
          </w:p>
        </w:tc>
        <w:tc>
          <w:tcPr>
            <w:tcW w:w="1635" w:type="dxa"/>
          </w:tcPr>
          <w:p w:rsidR="00781E5B" w:rsidRPr="00EB63A4" w:rsidRDefault="004D2E3F" w:rsidP="0071659D">
            <w:pPr>
              <w:pStyle w:val="Textopredeterminado"/>
              <w:jc w:val="right"/>
              <w:rPr>
                <w:sz w:val="22"/>
                <w:szCs w:val="22"/>
              </w:rPr>
            </w:pPr>
            <w:r w:rsidRPr="00EB63A4">
              <w:rPr>
                <w:sz w:val="22"/>
                <w:szCs w:val="22"/>
              </w:rPr>
              <w:t>0.00</w:t>
            </w:r>
          </w:p>
        </w:tc>
      </w:tr>
      <w:tr w:rsidR="00781E5B" w:rsidRPr="00EB63A4" w:rsidTr="00D12306">
        <w:tc>
          <w:tcPr>
            <w:tcW w:w="7905" w:type="dxa"/>
          </w:tcPr>
          <w:p w:rsidR="00781E5B" w:rsidRPr="00EB63A4" w:rsidRDefault="00A4244D" w:rsidP="00EB63A4">
            <w:pPr>
              <w:pStyle w:val="Textopredeterminado"/>
              <w:jc w:val="both"/>
              <w:rPr>
                <w:sz w:val="22"/>
                <w:szCs w:val="22"/>
              </w:rPr>
            </w:pPr>
            <w:r w:rsidRPr="00EB63A4">
              <w:rPr>
                <w:sz w:val="22"/>
                <w:szCs w:val="22"/>
              </w:rPr>
              <w:t>Presupuesto de egresos pagado</w:t>
            </w:r>
          </w:p>
        </w:tc>
        <w:tc>
          <w:tcPr>
            <w:tcW w:w="1635" w:type="dxa"/>
          </w:tcPr>
          <w:p w:rsidR="00781E5B" w:rsidRPr="00EB63A4" w:rsidRDefault="00B61D07" w:rsidP="0071659D">
            <w:pPr>
              <w:pStyle w:val="Textopredeterminado"/>
              <w:jc w:val="right"/>
              <w:rPr>
                <w:sz w:val="22"/>
                <w:szCs w:val="22"/>
              </w:rPr>
            </w:pPr>
            <w:r>
              <w:rPr>
                <w:sz w:val="22"/>
                <w:szCs w:val="22"/>
              </w:rPr>
              <w:t>512,092.33</w:t>
            </w:r>
          </w:p>
        </w:tc>
      </w:tr>
    </w:tbl>
    <w:p w:rsidR="00781E5B" w:rsidRPr="00EB63A4" w:rsidRDefault="00781E5B" w:rsidP="00EB63A4">
      <w:pPr>
        <w:pStyle w:val="Textopredeterminado"/>
        <w:jc w:val="both"/>
        <w:rPr>
          <w:sz w:val="22"/>
          <w:szCs w:val="22"/>
        </w:rPr>
      </w:pPr>
    </w:p>
    <w:p w:rsidR="00554AEC" w:rsidRPr="00EB63A4" w:rsidRDefault="00554AEC" w:rsidP="00EB63A4">
      <w:pPr>
        <w:pStyle w:val="Textopredeterminado"/>
        <w:ind w:hanging="216"/>
        <w:jc w:val="both"/>
        <w:rPr>
          <w:sz w:val="22"/>
          <w:szCs w:val="22"/>
        </w:rPr>
      </w:pPr>
    </w:p>
    <w:p w:rsidR="00554AEC" w:rsidRPr="00EB63A4" w:rsidRDefault="00A4244D" w:rsidP="00EB63A4">
      <w:pPr>
        <w:pStyle w:val="Textopredeterminado"/>
        <w:numPr>
          <w:ilvl w:val="0"/>
          <w:numId w:val="48"/>
        </w:numPr>
        <w:ind w:left="0" w:firstLine="0"/>
        <w:jc w:val="both"/>
        <w:rPr>
          <w:sz w:val="22"/>
          <w:szCs w:val="22"/>
        </w:rPr>
      </w:pPr>
      <w:r w:rsidRPr="00EB63A4">
        <w:rPr>
          <w:sz w:val="22"/>
          <w:szCs w:val="22"/>
        </w:rPr>
        <w:t>La cuenta de presupuesto de egresos aprobado representa el importe del presupuesto aprobado</w:t>
      </w:r>
      <w:r w:rsidR="004D2E3F" w:rsidRPr="00EB63A4">
        <w:rPr>
          <w:sz w:val="22"/>
          <w:szCs w:val="22"/>
        </w:rPr>
        <w:t xml:space="preserve"> en el Presupuesto de Egresos del Municipio de Guaymas Sonora</w:t>
      </w:r>
      <w:r w:rsidRPr="00EB63A4">
        <w:rPr>
          <w:sz w:val="22"/>
          <w:szCs w:val="22"/>
        </w:rPr>
        <w:t xml:space="preserve"> </w:t>
      </w:r>
      <w:r w:rsidR="00CE1FF1" w:rsidRPr="00EB63A4">
        <w:rPr>
          <w:sz w:val="22"/>
          <w:szCs w:val="22"/>
        </w:rPr>
        <w:t xml:space="preserve">para el ejercicio </w:t>
      </w:r>
      <w:r w:rsidR="000B2C3E" w:rsidRPr="00EB63A4">
        <w:rPr>
          <w:sz w:val="22"/>
          <w:szCs w:val="22"/>
        </w:rPr>
        <w:t>201</w:t>
      </w:r>
      <w:r w:rsidR="00EC5357" w:rsidRPr="00EB63A4">
        <w:rPr>
          <w:sz w:val="22"/>
          <w:szCs w:val="22"/>
        </w:rPr>
        <w:t>9</w:t>
      </w:r>
      <w:r w:rsidRPr="00EB63A4">
        <w:rPr>
          <w:sz w:val="22"/>
          <w:szCs w:val="22"/>
        </w:rPr>
        <w:t>.</w:t>
      </w:r>
    </w:p>
    <w:p w:rsidR="00A4244D" w:rsidRPr="00EB63A4" w:rsidRDefault="00A4244D" w:rsidP="00EB63A4">
      <w:pPr>
        <w:pStyle w:val="Textopredeterminado"/>
        <w:jc w:val="both"/>
        <w:rPr>
          <w:sz w:val="22"/>
          <w:szCs w:val="22"/>
        </w:rPr>
      </w:pPr>
    </w:p>
    <w:p w:rsidR="00A4244D" w:rsidRPr="00EB63A4" w:rsidRDefault="00A4244D" w:rsidP="00EB63A4">
      <w:pPr>
        <w:pStyle w:val="Textopredeterminado"/>
        <w:numPr>
          <w:ilvl w:val="0"/>
          <w:numId w:val="48"/>
        </w:numPr>
        <w:ind w:left="0" w:firstLine="0"/>
        <w:jc w:val="both"/>
        <w:rPr>
          <w:sz w:val="22"/>
          <w:szCs w:val="22"/>
        </w:rPr>
      </w:pPr>
      <w:r w:rsidRPr="00EB63A4">
        <w:rPr>
          <w:sz w:val="22"/>
          <w:szCs w:val="22"/>
        </w:rPr>
        <w:t>La cuenta de presupuesto de egresos modificado refleja las modificaciones hechas al presupuesto de egresos original.</w:t>
      </w:r>
    </w:p>
    <w:p w:rsidR="00A4244D" w:rsidRPr="00EB63A4" w:rsidRDefault="00A4244D" w:rsidP="00EB63A4">
      <w:pPr>
        <w:pStyle w:val="Prrafodelista"/>
        <w:ind w:left="0"/>
        <w:jc w:val="both"/>
        <w:rPr>
          <w:sz w:val="22"/>
          <w:szCs w:val="22"/>
        </w:rPr>
      </w:pPr>
    </w:p>
    <w:p w:rsidR="00A4244D" w:rsidRPr="00EB63A4" w:rsidRDefault="00A4244D" w:rsidP="00EB63A4">
      <w:pPr>
        <w:pStyle w:val="Textopredeterminado"/>
        <w:numPr>
          <w:ilvl w:val="0"/>
          <w:numId w:val="48"/>
        </w:numPr>
        <w:ind w:left="0" w:firstLine="0"/>
        <w:jc w:val="both"/>
        <w:rPr>
          <w:sz w:val="22"/>
          <w:szCs w:val="22"/>
        </w:rPr>
      </w:pPr>
      <w:r w:rsidRPr="00EB63A4">
        <w:rPr>
          <w:sz w:val="22"/>
          <w:szCs w:val="22"/>
        </w:rPr>
        <w:t xml:space="preserve">La cuenta de presupuesto de egresos por ejercer  refleja el importe del presupuesto autorizado </w:t>
      </w:r>
      <w:r w:rsidR="00746BD1" w:rsidRPr="00EB63A4">
        <w:rPr>
          <w:sz w:val="22"/>
          <w:szCs w:val="22"/>
        </w:rPr>
        <w:t>más</w:t>
      </w:r>
      <w:r w:rsidRPr="00EB63A4">
        <w:rPr>
          <w:sz w:val="22"/>
          <w:szCs w:val="22"/>
        </w:rPr>
        <w:t xml:space="preserve"> el presupuesto de egresos modificado y que no fue ejercido en el ejercicio </w:t>
      </w:r>
      <w:r w:rsidR="000B2C3E" w:rsidRPr="00EB63A4">
        <w:rPr>
          <w:sz w:val="22"/>
          <w:szCs w:val="22"/>
        </w:rPr>
        <w:t>201</w:t>
      </w:r>
      <w:r w:rsidR="00EC5357" w:rsidRPr="00EB63A4">
        <w:rPr>
          <w:sz w:val="22"/>
          <w:szCs w:val="22"/>
        </w:rPr>
        <w:t>9</w:t>
      </w:r>
      <w:r w:rsidRPr="00EB63A4">
        <w:rPr>
          <w:sz w:val="22"/>
          <w:szCs w:val="22"/>
        </w:rPr>
        <w:t>.</w:t>
      </w:r>
    </w:p>
    <w:p w:rsidR="00A4244D" w:rsidRPr="00EB63A4" w:rsidRDefault="00A4244D" w:rsidP="00EB63A4">
      <w:pPr>
        <w:pStyle w:val="Prrafodelista"/>
        <w:ind w:left="0"/>
        <w:jc w:val="both"/>
        <w:rPr>
          <w:sz w:val="22"/>
          <w:szCs w:val="22"/>
        </w:rPr>
      </w:pPr>
    </w:p>
    <w:p w:rsidR="00A4244D" w:rsidRPr="00EB63A4" w:rsidRDefault="00A4244D" w:rsidP="00EB63A4">
      <w:pPr>
        <w:pStyle w:val="Textopredeterminado"/>
        <w:numPr>
          <w:ilvl w:val="0"/>
          <w:numId w:val="48"/>
        </w:numPr>
        <w:ind w:left="0" w:firstLine="0"/>
        <w:jc w:val="both"/>
        <w:rPr>
          <w:sz w:val="22"/>
          <w:szCs w:val="22"/>
        </w:rPr>
      </w:pPr>
      <w:r w:rsidRPr="00EB63A4">
        <w:rPr>
          <w:sz w:val="22"/>
          <w:szCs w:val="22"/>
        </w:rPr>
        <w:t>La cuenta de presupuesto de egresos comprometido, refleja el presupuesto que realmente</w:t>
      </w:r>
      <w:r w:rsidR="00F404B5" w:rsidRPr="00EB63A4">
        <w:rPr>
          <w:sz w:val="22"/>
          <w:szCs w:val="22"/>
        </w:rPr>
        <w:t xml:space="preserve"> </w:t>
      </w:r>
      <w:r w:rsidR="00056D58" w:rsidRPr="00EB63A4">
        <w:rPr>
          <w:sz w:val="22"/>
          <w:szCs w:val="22"/>
        </w:rPr>
        <w:t>h</w:t>
      </w:r>
      <w:r w:rsidR="00F404B5" w:rsidRPr="00EB63A4">
        <w:rPr>
          <w:sz w:val="22"/>
          <w:szCs w:val="22"/>
        </w:rPr>
        <w:t>a sido</w:t>
      </w:r>
      <w:r w:rsidRPr="00EB63A4">
        <w:rPr>
          <w:sz w:val="22"/>
          <w:szCs w:val="22"/>
        </w:rPr>
        <w:t xml:space="preserve"> reconocido por la Entidad</w:t>
      </w:r>
      <w:r w:rsidR="00512284" w:rsidRPr="00EB63A4">
        <w:rPr>
          <w:sz w:val="22"/>
          <w:szCs w:val="22"/>
        </w:rPr>
        <w:t xml:space="preserve"> para liquidar sus compromisos contraídos.</w:t>
      </w:r>
      <w:r w:rsidRPr="00EB63A4">
        <w:rPr>
          <w:sz w:val="22"/>
          <w:szCs w:val="22"/>
        </w:rPr>
        <w:t xml:space="preserve"> </w:t>
      </w:r>
    </w:p>
    <w:p w:rsidR="00A4244D" w:rsidRPr="00EB63A4" w:rsidRDefault="00A4244D" w:rsidP="00EB63A4">
      <w:pPr>
        <w:pStyle w:val="Prrafodelista"/>
        <w:ind w:left="0"/>
        <w:jc w:val="both"/>
        <w:rPr>
          <w:sz w:val="22"/>
          <w:szCs w:val="22"/>
        </w:rPr>
      </w:pPr>
    </w:p>
    <w:p w:rsidR="00512284" w:rsidRPr="00EB63A4" w:rsidRDefault="00A4244D" w:rsidP="00EB63A4">
      <w:pPr>
        <w:pStyle w:val="Textopredeterminado"/>
        <w:numPr>
          <w:ilvl w:val="0"/>
          <w:numId w:val="48"/>
        </w:numPr>
        <w:ind w:left="0" w:firstLine="0"/>
        <w:jc w:val="both"/>
        <w:rPr>
          <w:sz w:val="22"/>
          <w:szCs w:val="22"/>
        </w:rPr>
      </w:pPr>
      <w:r w:rsidRPr="00EB63A4">
        <w:rPr>
          <w:sz w:val="22"/>
          <w:szCs w:val="22"/>
        </w:rPr>
        <w:t>La cuenta de presupuesto de egresos devengado</w:t>
      </w:r>
      <w:r w:rsidR="00512284" w:rsidRPr="00EB63A4">
        <w:rPr>
          <w:sz w:val="22"/>
          <w:szCs w:val="22"/>
        </w:rPr>
        <w:t xml:space="preserve"> refleja el presupuesto que fue comprometido con el proveedor y que este mismo gener</w:t>
      </w:r>
      <w:r w:rsidR="00056D58" w:rsidRPr="00EB63A4">
        <w:rPr>
          <w:sz w:val="22"/>
          <w:szCs w:val="22"/>
        </w:rPr>
        <w:t>ó</w:t>
      </w:r>
      <w:r w:rsidR="00512284" w:rsidRPr="00EB63A4">
        <w:rPr>
          <w:sz w:val="22"/>
          <w:szCs w:val="22"/>
        </w:rPr>
        <w:t xml:space="preserve"> la factura correspondiente para la programación de su pago.</w:t>
      </w:r>
    </w:p>
    <w:p w:rsidR="00512284" w:rsidRPr="00EB63A4" w:rsidRDefault="00512284" w:rsidP="00EB63A4">
      <w:pPr>
        <w:pStyle w:val="Prrafodelista"/>
        <w:ind w:left="0"/>
        <w:jc w:val="both"/>
        <w:rPr>
          <w:sz w:val="22"/>
          <w:szCs w:val="22"/>
        </w:rPr>
      </w:pPr>
    </w:p>
    <w:p w:rsidR="00A4244D" w:rsidRPr="00EB63A4" w:rsidRDefault="00512284" w:rsidP="00EB63A4">
      <w:pPr>
        <w:pStyle w:val="Textopredeterminado"/>
        <w:numPr>
          <w:ilvl w:val="0"/>
          <w:numId w:val="48"/>
        </w:numPr>
        <w:ind w:left="0" w:firstLine="0"/>
        <w:jc w:val="both"/>
        <w:rPr>
          <w:sz w:val="22"/>
          <w:szCs w:val="22"/>
        </w:rPr>
      </w:pPr>
      <w:r w:rsidRPr="00EB63A4">
        <w:rPr>
          <w:sz w:val="22"/>
          <w:szCs w:val="22"/>
        </w:rPr>
        <w:lastRenderedPageBreak/>
        <w:t>La cuenta de pre</w:t>
      </w:r>
      <w:r w:rsidR="00F404B5" w:rsidRPr="00EB63A4">
        <w:rPr>
          <w:sz w:val="22"/>
          <w:szCs w:val="22"/>
        </w:rPr>
        <w:t>supuesto de egresos ejercido</w:t>
      </w:r>
      <w:r w:rsidRPr="00EB63A4">
        <w:rPr>
          <w:sz w:val="22"/>
          <w:szCs w:val="22"/>
        </w:rPr>
        <w:t>, refleja el presupuesto que se comprometió, se devengó y se ejerció, sin que se hiciera  el pago correspondiente.</w:t>
      </w:r>
      <w:r w:rsidR="00A4244D" w:rsidRPr="00EB63A4">
        <w:rPr>
          <w:sz w:val="22"/>
          <w:szCs w:val="22"/>
        </w:rPr>
        <w:t xml:space="preserve"> </w:t>
      </w:r>
    </w:p>
    <w:p w:rsidR="00512284" w:rsidRPr="00EB63A4" w:rsidRDefault="00512284" w:rsidP="00EB63A4">
      <w:pPr>
        <w:pStyle w:val="Prrafodelista"/>
        <w:ind w:left="0"/>
        <w:jc w:val="both"/>
        <w:rPr>
          <w:sz w:val="22"/>
          <w:szCs w:val="22"/>
        </w:rPr>
      </w:pPr>
    </w:p>
    <w:p w:rsidR="00E86028" w:rsidRPr="00EB63A4" w:rsidRDefault="00512284" w:rsidP="00EB63A4">
      <w:pPr>
        <w:pStyle w:val="Textopredeterminado"/>
        <w:numPr>
          <w:ilvl w:val="0"/>
          <w:numId w:val="48"/>
        </w:numPr>
        <w:ind w:left="0" w:firstLine="0"/>
        <w:jc w:val="both"/>
        <w:rPr>
          <w:sz w:val="22"/>
          <w:szCs w:val="22"/>
        </w:rPr>
      </w:pPr>
      <w:r w:rsidRPr="00EB63A4">
        <w:rPr>
          <w:sz w:val="22"/>
          <w:szCs w:val="22"/>
        </w:rPr>
        <w:t>La cuenta de presupuesto de egresos pagado, refleja el presupuesto que fue realmente cubierto al proveedor que presentó sus facturas para su pago.</w:t>
      </w:r>
    </w:p>
    <w:p w:rsidR="0039247C" w:rsidRPr="00EB63A4" w:rsidRDefault="0039247C" w:rsidP="00EB63A4">
      <w:pPr>
        <w:pStyle w:val="Prrafodelista"/>
        <w:jc w:val="both"/>
        <w:rPr>
          <w:sz w:val="22"/>
          <w:szCs w:val="22"/>
        </w:rPr>
      </w:pPr>
    </w:p>
    <w:p w:rsidR="0081518B" w:rsidRPr="00EB63A4" w:rsidRDefault="0081518B" w:rsidP="00EB63A4">
      <w:pPr>
        <w:pStyle w:val="Textopredeterminado"/>
        <w:jc w:val="both"/>
        <w:rPr>
          <w:b/>
          <w:sz w:val="22"/>
          <w:szCs w:val="22"/>
        </w:rPr>
      </w:pPr>
    </w:p>
    <w:p w:rsidR="0081518B" w:rsidRPr="00EB63A4" w:rsidRDefault="0081518B" w:rsidP="00EB63A4">
      <w:pPr>
        <w:pStyle w:val="Textopredeterminado"/>
        <w:jc w:val="both"/>
        <w:rPr>
          <w:b/>
          <w:sz w:val="22"/>
          <w:szCs w:val="22"/>
        </w:rPr>
      </w:pPr>
    </w:p>
    <w:p w:rsidR="00554AEC" w:rsidRPr="00EB63A4" w:rsidRDefault="00512284" w:rsidP="00EB63A4">
      <w:pPr>
        <w:pStyle w:val="Textopredeterminado"/>
        <w:jc w:val="both"/>
        <w:rPr>
          <w:b/>
          <w:sz w:val="22"/>
          <w:szCs w:val="22"/>
        </w:rPr>
      </w:pPr>
      <w:r w:rsidRPr="00EB63A4">
        <w:rPr>
          <w:b/>
          <w:sz w:val="22"/>
          <w:szCs w:val="22"/>
        </w:rPr>
        <w:t>NOTAS DE GESTION ADMINISTRATIVA</w:t>
      </w:r>
    </w:p>
    <w:p w:rsidR="00512284" w:rsidRPr="00EB63A4" w:rsidRDefault="00512284" w:rsidP="00EB63A4">
      <w:pPr>
        <w:pStyle w:val="Textopredeterminado"/>
        <w:ind w:hanging="216"/>
        <w:jc w:val="both"/>
        <w:rPr>
          <w:b/>
          <w:sz w:val="22"/>
          <w:szCs w:val="22"/>
        </w:rPr>
      </w:pPr>
    </w:p>
    <w:p w:rsidR="001162C3" w:rsidRPr="00EB63A4" w:rsidRDefault="00B827D7" w:rsidP="00EB63A4">
      <w:pPr>
        <w:pStyle w:val="Textopredeterminado"/>
        <w:jc w:val="both"/>
        <w:rPr>
          <w:b/>
          <w:sz w:val="22"/>
          <w:szCs w:val="22"/>
        </w:rPr>
      </w:pPr>
      <w:r w:rsidRPr="00EB63A4">
        <w:rPr>
          <w:b/>
          <w:sz w:val="22"/>
          <w:szCs w:val="22"/>
        </w:rPr>
        <w:t>Nota 1</w:t>
      </w:r>
      <w:r w:rsidR="00EB63A4" w:rsidRPr="00EB63A4">
        <w:rPr>
          <w:b/>
          <w:sz w:val="22"/>
          <w:szCs w:val="22"/>
        </w:rPr>
        <w:t>8</w:t>
      </w:r>
      <w:r w:rsidR="00C67C8A" w:rsidRPr="00EB63A4">
        <w:rPr>
          <w:b/>
          <w:sz w:val="22"/>
          <w:szCs w:val="22"/>
        </w:rPr>
        <w:t>.-CONSTITUCION LEGAL</w:t>
      </w:r>
    </w:p>
    <w:p w:rsidR="002D50C6" w:rsidRPr="00EB63A4" w:rsidRDefault="002D50C6" w:rsidP="00EB63A4">
      <w:pPr>
        <w:pStyle w:val="Textopredeterminado"/>
        <w:jc w:val="both"/>
        <w:rPr>
          <w:sz w:val="22"/>
          <w:szCs w:val="22"/>
        </w:rPr>
      </w:pPr>
    </w:p>
    <w:p w:rsidR="000348D5" w:rsidRPr="00EB63A4" w:rsidRDefault="000348D5" w:rsidP="00EB63A4">
      <w:pPr>
        <w:pStyle w:val="Textopredeterminado"/>
        <w:jc w:val="both"/>
        <w:rPr>
          <w:sz w:val="22"/>
          <w:szCs w:val="22"/>
        </w:rPr>
      </w:pPr>
      <w:r w:rsidRPr="00EB63A4">
        <w:rPr>
          <w:sz w:val="22"/>
          <w:szCs w:val="22"/>
        </w:rPr>
        <w:t xml:space="preserve">El </w:t>
      </w:r>
      <w:r w:rsidR="00900C00" w:rsidRPr="00EB63A4">
        <w:rPr>
          <w:sz w:val="22"/>
          <w:szCs w:val="22"/>
        </w:rPr>
        <w:t>Instituto Municipal de Pesca, Acuacultura y Maricultura</w:t>
      </w:r>
      <w:r w:rsidRPr="00EB63A4">
        <w:rPr>
          <w:sz w:val="22"/>
          <w:szCs w:val="22"/>
        </w:rPr>
        <w:t xml:space="preserve"> es un organismo descentralizado de la Administración Pública Municipal con personalidad jurídica y patrimonio propio, fue creado con fundamento en lo establecido en la fracción IV del artículo 81 del Reglamento Interior del Ayuntamiento del Municipio de Guaymas en relación con los artículos 61, fracción III inciso h y 106 y 107 fracción I, 108 y demás relativos aplicables de la Ley de Gobierno y Administración Municipal</w:t>
      </w:r>
      <w:r w:rsidR="00CB686F" w:rsidRPr="00EB63A4">
        <w:rPr>
          <w:sz w:val="22"/>
          <w:szCs w:val="22"/>
        </w:rPr>
        <w:t>. El acuerdo de creación fue</w:t>
      </w:r>
      <w:r w:rsidRPr="00EB63A4">
        <w:rPr>
          <w:sz w:val="22"/>
          <w:szCs w:val="22"/>
        </w:rPr>
        <w:t xml:space="preserve"> publicado en el Boletín Oficial del Gobierno del Estado de Sonora, Número 45 SECC II del día jueves 3 de Diciembre de 2015. Su organización, funcionamiento y situación patrimonial se regula conforme a la Ley de Gobierno y Administración Municipal.</w:t>
      </w:r>
    </w:p>
    <w:p w:rsidR="000348D5" w:rsidRPr="00EB63A4" w:rsidRDefault="000348D5" w:rsidP="00EB63A4">
      <w:pPr>
        <w:pStyle w:val="Textopredeterminado"/>
        <w:ind w:right="-164"/>
        <w:jc w:val="both"/>
        <w:rPr>
          <w:b/>
          <w:sz w:val="22"/>
          <w:szCs w:val="22"/>
        </w:rPr>
      </w:pPr>
    </w:p>
    <w:p w:rsidR="000348D5" w:rsidRPr="00EB63A4" w:rsidRDefault="000348D5" w:rsidP="00EB63A4">
      <w:pPr>
        <w:pStyle w:val="Textopredeterminado"/>
        <w:ind w:right="-164"/>
        <w:jc w:val="both"/>
        <w:rPr>
          <w:b/>
          <w:sz w:val="22"/>
          <w:szCs w:val="22"/>
        </w:rPr>
      </w:pPr>
    </w:p>
    <w:p w:rsidR="00CC48CE" w:rsidRPr="00EB63A4" w:rsidRDefault="00CC48CE" w:rsidP="00EB63A4">
      <w:pPr>
        <w:pStyle w:val="Textopredeterminado"/>
        <w:ind w:right="-164"/>
        <w:jc w:val="both"/>
        <w:rPr>
          <w:b/>
          <w:sz w:val="22"/>
          <w:szCs w:val="22"/>
        </w:rPr>
      </w:pPr>
      <w:r w:rsidRPr="00EB63A4">
        <w:rPr>
          <w:b/>
          <w:sz w:val="22"/>
          <w:szCs w:val="22"/>
        </w:rPr>
        <w:t>N</w:t>
      </w:r>
      <w:r w:rsidR="00B827D7" w:rsidRPr="00EB63A4">
        <w:rPr>
          <w:b/>
          <w:sz w:val="22"/>
          <w:szCs w:val="22"/>
        </w:rPr>
        <w:t xml:space="preserve">ota </w:t>
      </w:r>
      <w:r w:rsidR="000240F9" w:rsidRPr="00EB63A4">
        <w:rPr>
          <w:b/>
          <w:sz w:val="22"/>
          <w:szCs w:val="22"/>
        </w:rPr>
        <w:t>1</w:t>
      </w:r>
      <w:r w:rsidR="00EB63A4" w:rsidRPr="00EB63A4">
        <w:rPr>
          <w:b/>
          <w:sz w:val="22"/>
          <w:szCs w:val="22"/>
        </w:rPr>
        <w:t>9</w:t>
      </w:r>
      <w:r w:rsidR="00C67C8A" w:rsidRPr="00EB63A4">
        <w:rPr>
          <w:b/>
          <w:sz w:val="22"/>
          <w:szCs w:val="22"/>
        </w:rPr>
        <w:t>.-OBJETO DE LA ENTIDAD</w:t>
      </w:r>
      <w:r w:rsidRPr="00EB63A4">
        <w:rPr>
          <w:b/>
          <w:sz w:val="22"/>
          <w:szCs w:val="22"/>
        </w:rPr>
        <w:t>:</w:t>
      </w:r>
    </w:p>
    <w:p w:rsidR="00D51945" w:rsidRPr="00EB63A4" w:rsidRDefault="00D51945" w:rsidP="00EB63A4">
      <w:pPr>
        <w:pStyle w:val="Textopredeterminado"/>
        <w:jc w:val="both"/>
        <w:rPr>
          <w:sz w:val="22"/>
          <w:szCs w:val="22"/>
        </w:rPr>
      </w:pPr>
    </w:p>
    <w:p w:rsidR="009A5BD8" w:rsidRPr="00EB63A4" w:rsidRDefault="000348D5" w:rsidP="00EB63A4">
      <w:pPr>
        <w:jc w:val="both"/>
        <w:rPr>
          <w:sz w:val="22"/>
          <w:szCs w:val="22"/>
        </w:rPr>
      </w:pPr>
      <w:r w:rsidRPr="00EB63A4">
        <w:rPr>
          <w:sz w:val="22"/>
          <w:szCs w:val="22"/>
        </w:rPr>
        <w:t xml:space="preserve">El </w:t>
      </w:r>
      <w:r w:rsidR="00900C00" w:rsidRPr="00EB63A4">
        <w:rPr>
          <w:sz w:val="22"/>
          <w:szCs w:val="22"/>
        </w:rPr>
        <w:t>Instituto Municipal de Pesca, Acuacultura y Maricultura</w:t>
      </w:r>
      <w:r w:rsidRPr="00EB63A4">
        <w:rPr>
          <w:sz w:val="22"/>
          <w:szCs w:val="22"/>
        </w:rPr>
        <w:t xml:space="preserve"> tiene como prioridad</w:t>
      </w:r>
      <w:r w:rsidR="00621677" w:rsidRPr="00EB63A4">
        <w:rPr>
          <w:sz w:val="22"/>
          <w:szCs w:val="22"/>
        </w:rPr>
        <w:t>, coo</w:t>
      </w:r>
      <w:r w:rsidR="009A5BD8" w:rsidRPr="00EB63A4">
        <w:rPr>
          <w:sz w:val="22"/>
          <w:szCs w:val="22"/>
        </w:rPr>
        <w:t>r</w:t>
      </w:r>
      <w:r w:rsidR="00621677" w:rsidRPr="00EB63A4">
        <w:rPr>
          <w:sz w:val="22"/>
          <w:szCs w:val="22"/>
        </w:rPr>
        <w:t>dinar</w:t>
      </w:r>
      <w:r w:rsidR="009A5BD8" w:rsidRPr="00EB63A4">
        <w:rPr>
          <w:sz w:val="22"/>
          <w:szCs w:val="22"/>
        </w:rPr>
        <w:t xml:space="preserve"> y coadyuvar las diferentes actividades de organización, ordenamiento y </w:t>
      </w:r>
      <w:r w:rsidR="00FF5F49" w:rsidRPr="00EB63A4">
        <w:rPr>
          <w:sz w:val="22"/>
          <w:szCs w:val="22"/>
        </w:rPr>
        <w:t>explotación</w:t>
      </w:r>
      <w:r w:rsidR="009A5BD8" w:rsidRPr="00EB63A4">
        <w:rPr>
          <w:sz w:val="22"/>
          <w:szCs w:val="22"/>
        </w:rPr>
        <w:t xml:space="preserve"> pesquera, que permitan a la diversa comunidad Guaymense (pescadores), tener el alcance y la oportunidad que requieran para obtener de esa actividad un sustento que les permita una vida digna que haga justificable la actividad de la pesca, y entre sus principales objetivos:</w:t>
      </w:r>
    </w:p>
    <w:p w:rsidR="000348D5" w:rsidRPr="00EB63A4" w:rsidRDefault="000348D5" w:rsidP="00EB63A4">
      <w:pPr>
        <w:jc w:val="both"/>
        <w:rPr>
          <w:sz w:val="22"/>
          <w:szCs w:val="22"/>
        </w:rPr>
      </w:pPr>
      <w:r w:rsidRPr="00EB63A4">
        <w:rPr>
          <w:sz w:val="22"/>
          <w:szCs w:val="22"/>
        </w:rPr>
        <w:t xml:space="preserve"> </w:t>
      </w:r>
    </w:p>
    <w:p w:rsidR="009A5BD8" w:rsidRPr="00EB63A4" w:rsidRDefault="009A5BD8" w:rsidP="00EB63A4">
      <w:pPr>
        <w:jc w:val="both"/>
        <w:rPr>
          <w:sz w:val="22"/>
          <w:szCs w:val="22"/>
        </w:rPr>
      </w:pPr>
      <w:r w:rsidRPr="00EB63A4">
        <w:rPr>
          <w:sz w:val="22"/>
          <w:szCs w:val="22"/>
        </w:rPr>
        <w:t xml:space="preserve">Apoyar el aprovechamiento sustentable de las actividades relacionadas con la pesca comercial, de </w:t>
      </w:r>
      <w:r w:rsidR="00FF5F49" w:rsidRPr="00EB63A4">
        <w:rPr>
          <w:sz w:val="22"/>
          <w:szCs w:val="22"/>
        </w:rPr>
        <w:t>investigación</w:t>
      </w:r>
      <w:r w:rsidRPr="00EB63A4">
        <w:rPr>
          <w:sz w:val="22"/>
          <w:szCs w:val="22"/>
        </w:rPr>
        <w:t xml:space="preserve">, deportivo recreativo de fomento, considerando los aspectos sociales, </w:t>
      </w:r>
      <w:r w:rsidR="00FF5F49" w:rsidRPr="00EB63A4">
        <w:rPr>
          <w:sz w:val="22"/>
          <w:szCs w:val="22"/>
        </w:rPr>
        <w:t>tecnológicos</w:t>
      </w:r>
      <w:r w:rsidRPr="00EB63A4">
        <w:rPr>
          <w:sz w:val="22"/>
          <w:szCs w:val="22"/>
        </w:rPr>
        <w:t xml:space="preserve">, productivos, </w:t>
      </w:r>
      <w:r w:rsidR="00FF5F49" w:rsidRPr="00EB63A4">
        <w:rPr>
          <w:sz w:val="22"/>
          <w:szCs w:val="22"/>
        </w:rPr>
        <w:t>biológicos</w:t>
      </w:r>
      <w:r w:rsidRPr="00EB63A4">
        <w:rPr>
          <w:sz w:val="22"/>
          <w:szCs w:val="22"/>
        </w:rPr>
        <w:t xml:space="preserve"> y ambientales, siempre en cumplimiento a las disposiciones legales y conforme a lo establece la Ley de Pesca y Acuacultura Sustentable.</w:t>
      </w:r>
    </w:p>
    <w:p w:rsidR="009A5BD8" w:rsidRPr="00EB63A4" w:rsidRDefault="009A5BD8" w:rsidP="00EB63A4">
      <w:pPr>
        <w:jc w:val="both"/>
        <w:rPr>
          <w:sz w:val="22"/>
          <w:szCs w:val="22"/>
        </w:rPr>
      </w:pPr>
    </w:p>
    <w:p w:rsidR="009A5BD8" w:rsidRPr="00EB63A4" w:rsidRDefault="009A5BD8" w:rsidP="00EB63A4">
      <w:pPr>
        <w:jc w:val="both"/>
        <w:rPr>
          <w:sz w:val="22"/>
          <w:szCs w:val="22"/>
        </w:rPr>
      </w:pPr>
      <w:r w:rsidRPr="00EB63A4">
        <w:rPr>
          <w:sz w:val="22"/>
          <w:szCs w:val="22"/>
        </w:rPr>
        <w:t xml:space="preserve">Apoyar las actividades relacionadas con acuacultura y maricultura considerando los aspectos sociales, </w:t>
      </w:r>
      <w:r w:rsidR="00FF5F49" w:rsidRPr="00EB63A4">
        <w:rPr>
          <w:sz w:val="22"/>
          <w:szCs w:val="22"/>
        </w:rPr>
        <w:t>tecnológicos</w:t>
      </w:r>
      <w:r w:rsidRPr="00EB63A4">
        <w:rPr>
          <w:sz w:val="22"/>
          <w:szCs w:val="22"/>
        </w:rPr>
        <w:t xml:space="preserve">, productivos, </w:t>
      </w:r>
      <w:r w:rsidR="00FF5F49" w:rsidRPr="00EB63A4">
        <w:rPr>
          <w:sz w:val="22"/>
          <w:szCs w:val="22"/>
        </w:rPr>
        <w:t>biológicos</w:t>
      </w:r>
      <w:r w:rsidRPr="00EB63A4">
        <w:rPr>
          <w:sz w:val="22"/>
          <w:szCs w:val="22"/>
        </w:rPr>
        <w:t xml:space="preserve"> y ambientales siempre en cumplimiento a las disposiciones legales y conforme a lo esta</w:t>
      </w:r>
      <w:r w:rsidR="00B73B64" w:rsidRPr="00EB63A4">
        <w:rPr>
          <w:sz w:val="22"/>
          <w:szCs w:val="22"/>
        </w:rPr>
        <w:t>blece la Ley de Pesca y Acuacultura Sustentable.</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 xml:space="preserve">Gestionar </w:t>
      </w:r>
      <w:r w:rsidR="00FF5F49" w:rsidRPr="00EB63A4">
        <w:rPr>
          <w:sz w:val="22"/>
          <w:szCs w:val="22"/>
        </w:rPr>
        <w:t>créditos</w:t>
      </w:r>
      <w:r w:rsidRPr="00EB63A4">
        <w:rPr>
          <w:sz w:val="22"/>
          <w:szCs w:val="22"/>
        </w:rPr>
        <w:t xml:space="preserve"> y apoyos para los productores pesqueros.</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Apoyar las actividades relacionadas con el buceo con escafandra con compresor y snorkeling.</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 xml:space="preserve">Promover el mejoramiento de la calidad de vida de los pescadores y acuicultores del municipio de Guaymas a </w:t>
      </w:r>
      <w:r w:rsidR="00FF5F49" w:rsidRPr="00EB63A4">
        <w:rPr>
          <w:sz w:val="22"/>
          <w:szCs w:val="22"/>
        </w:rPr>
        <w:t>través</w:t>
      </w:r>
      <w:r w:rsidRPr="00EB63A4">
        <w:rPr>
          <w:sz w:val="22"/>
          <w:szCs w:val="22"/>
        </w:rPr>
        <w:t xml:space="preserve"> de los programas que instrumenten para el sector pesquero y </w:t>
      </w:r>
      <w:r w:rsidR="00FF5F49" w:rsidRPr="00EB63A4">
        <w:rPr>
          <w:sz w:val="22"/>
          <w:szCs w:val="22"/>
        </w:rPr>
        <w:t>acuícola</w:t>
      </w:r>
      <w:r w:rsidRPr="00EB63A4">
        <w:rPr>
          <w:sz w:val="22"/>
          <w:szCs w:val="22"/>
        </w:rPr>
        <w:t xml:space="preserve"> en lo municipio de Guaymas.</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 xml:space="preserve">Apoyar y facilitar la </w:t>
      </w:r>
      <w:r w:rsidR="00FF5F49" w:rsidRPr="00EB63A4">
        <w:rPr>
          <w:sz w:val="22"/>
          <w:szCs w:val="22"/>
        </w:rPr>
        <w:t>investigación</w:t>
      </w:r>
      <w:r w:rsidRPr="00EB63A4">
        <w:rPr>
          <w:sz w:val="22"/>
          <w:szCs w:val="22"/>
        </w:rPr>
        <w:t xml:space="preserve"> </w:t>
      </w:r>
      <w:r w:rsidR="00FF5F49" w:rsidRPr="00EB63A4">
        <w:rPr>
          <w:sz w:val="22"/>
          <w:szCs w:val="22"/>
        </w:rPr>
        <w:t>científica</w:t>
      </w:r>
      <w:r w:rsidRPr="00EB63A4">
        <w:rPr>
          <w:sz w:val="22"/>
          <w:szCs w:val="22"/>
        </w:rPr>
        <w:t xml:space="preserve"> y </w:t>
      </w:r>
      <w:r w:rsidR="00FF5F49" w:rsidRPr="00EB63A4">
        <w:rPr>
          <w:sz w:val="22"/>
          <w:szCs w:val="22"/>
        </w:rPr>
        <w:t>tecnológica</w:t>
      </w:r>
      <w:r w:rsidRPr="00EB63A4">
        <w:rPr>
          <w:sz w:val="22"/>
          <w:szCs w:val="22"/>
        </w:rPr>
        <w:t xml:space="preserve"> en materia de acuacultura y pesca.</w:t>
      </w:r>
    </w:p>
    <w:p w:rsidR="00B73B64" w:rsidRPr="00EB63A4" w:rsidRDefault="00B73B64" w:rsidP="00EB63A4">
      <w:pPr>
        <w:jc w:val="both"/>
        <w:rPr>
          <w:sz w:val="22"/>
          <w:szCs w:val="22"/>
        </w:rPr>
      </w:pPr>
    </w:p>
    <w:p w:rsidR="00B73B64" w:rsidRPr="00EB63A4" w:rsidRDefault="00FF5F49" w:rsidP="00EB63A4">
      <w:pPr>
        <w:jc w:val="both"/>
        <w:rPr>
          <w:sz w:val="22"/>
          <w:szCs w:val="22"/>
        </w:rPr>
      </w:pPr>
      <w:r w:rsidRPr="00EB63A4">
        <w:rPr>
          <w:sz w:val="22"/>
          <w:szCs w:val="22"/>
        </w:rPr>
        <w:t>Propiciar</w:t>
      </w:r>
      <w:r w:rsidR="00B73B64" w:rsidRPr="00EB63A4">
        <w:rPr>
          <w:sz w:val="22"/>
          <w:szCs w:val="22"/>
        </w:rPr>
        <w:t xml:space="preserve"> el cumplimiento de las bases para la </w:t>
      </w:r>
      <w:r w:rsidRPr="00EB63A4">
        <w:rPr>
          <w:sz w:val="22"/>
          <w:szCs w:val="22"/>
        </w:rPr>
        <w:t>ordenación</w:t>
      </w:r>
      <w:r w:rsidR="00B73B64" w:rsidRPr="00EB63A4">
        <w:rPr>
          <w:sz w:val="22"/>
          <w:szCs w:val="22"/>
        </w:rPr>
        <w:t xml:space="preserve">, </w:t>
      </w:r>
      <w:r w:rsidRPr="00EB63A4">
        <w:rPr>
          <w:sz w:val="22"/>
          <w:szCs w:val="22"/>
        </w:rPr>
        <w:t>conservación</w:t>
      </w:r>
      <w:r w:rsidR="00B73B64" w:rsidRPr="00EB63A4">
        <w:rPr>
          <w:sz w:val="22"/>
          <w:szCs w:val="22"/>
        </w:rPr>
        <w:t xml:space="preserve">, la </w:t>
      </w:r>
      <w:r w:rsidRPr="00EB63A4">
        <w:rPr>
          <w:sz w:val="22"/>
          <w:szCs w:val="22"/>
        </w:rPr>
        <w:t>protección</w:t>
      </w:r>
      <w:r w:rsidR="00B73B64" w:rsidRPr="00EB63A4">
        <w:rPr>
          <w:sz w:val="22"/>
          <w:szCs w:val="22"/>
        </w:rPr>
        <w:t xml:space="preserve">, la </w:t>
      </w:r>
      <w:r w:rsidRPr="00EB63A4">
        <w:rPr>
          <w:sz w:val="22"/>
          <w:szCs w:val="22"/>
        </w:rPr>
        <w:t>repoblación</w:t>
      </w:r>
      <w:r w:rsidR="00B73B64" w:rsidRPr="00EB63A4">
        <w:rPr>
          <w:sz w:val="22"/>
          <w:szCs w:val="22"/>
        </w:rPr>
        <w:t xml:space="preserve"> y el aprovechamiento sustentable de los recursos pesqueros y </w:t>
      </w:r>
      <w:r w:rsidRPr="00EB63A4">
        <w:rPr>
          <w:sz w:val="22"/>
          <w:szCs w:val="22"/>
        </w:rPr>
        <w:t>acuícolas</w:t>
      </w:r>
      <w:r w:rsidR="00B73B64" w:rsidRPr="00EB63A4">
        <w:rPr>
          <w:sz w:val="22"/>
          <w:szCs w:val="22"/>
        </w:rPr>
        <w:t xml:space="preserve">, </w:t>
      </w:r>
      <w:r w:rsidRPr="00EB63A4">
        <w:rPr>
          <w:sz w:val="22"/>
          <w:szCs w:val="22"/>
        </w:rPr>
        <w:t>así</w:t>
      </w:r>
      <w:r w:rsidR="00B73B64" w:rsidRPr="00EB63A4">
        <w:rPr>
          <w:sz w:val="22"/>
          <w:szCs w:val="22"/>
        </w:rPr>
        <w:t xml:space="preserve"> como la </w:t>
      </w:r>
      <w:r w:rsidRPr="00EB63A4">
        <w:rPr>
          <w:sz w:val="22"/>
          <w:szCs w:val="22"/>
        </w:rPr>
        <w:t>protección</w:t>
      </w:r>
      <w:r w:rsidR="00B73B64" w:rsidRPr="00EB63A4">
        <w:rPr>
          <w:sz w:val="22"/>
          <w:szCs w:val="22"/>
        </w:rPr>
        <w:t xml:space="preserve"> y </w:t>
      </w:r>
      <w:r w:rsidRPr="00EB63A4">
        <w:rPr>
          <w:sz w:val="22"/>
          <w:szCs w:val="22"/>
        </w:rPr>
        <w:t>rehabilitación</w:t>
      </w:r>
      <w:r w:rsidR="00B73B64" w:rsidRPr="00EB63A4">
        <w:rPr>
          <w:sz w:val="22"/>
          <w:szCs w:val="22"/>
        </w:rPr>
        <w:t xml:space="preserve"> de los ecosistemas en que se encuentran dichos recursos.</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 xml:space="preserve">Participar, de conformidad con los acuerdos y convenios que se celebren con las autoridades competentes, en la </w:t>
      </w:r>
      <w:r w:rsidR="00FF5F49" w:rsidRPr="00EB63A4">
        <w:rPr>
          <w:sz w:val="22"/>
          <w:szCs w:val="22"/>
        </w:rPr>
        <w:t>inspección</w:t>
      </w:r>
      <w:r w:rsidRPr="00EB63A4">
        <w:rPr>
          <w:sz w:val="22"/>
          <w:szCs w:val="22"/>
        </w:rPr>
        <w:t xml:space="preserve"> y vigilancia en la </w:t>
      </w:r>
      <w:r w:rsidR="00FF5F49" w:rsidRPr="00EB63A4">
        <w:rPr>
          <w:sz w:val="22"/>
          <w:szCs w:val="22"/>
        </w:rPr>
        <w:t>jurisdicción</w:t>
      </w:r>
      <w:r w:rsidRPr="00EB63A4">
        <w:rPr>
          <w:sz w:val="22"/>
          <w:szCs w:val="22"/>
        </w:rPr>
        <w:t xml:space="preserve"> del municipio de Guaymas.</w:t>
      </w:r>
    </w:p>
    <w:p w:rsidR="00B73B64" w:rsidRPr="00EB63A4" w:rsidRDefault="00B73B64" w:rsidP="00EB63A4">
      <w:pPr>
        <w:jc w:val="both"/>
        <w:rPr>
          <w:sz w:val="22"/>
          <w:szCs w:val="22"/>
        </w:rPr>
      </w:pPr>
    </w:p>
    <w:p w:rsidR="00B73B64" w:rsidRPr="00EB63A4" w:rsidRDefault="00B73B64" w:rsidP="00EB63A4">
      <w:pPr>
        <w:jc w:val="both"/>
        <w:rPr>
          <w:sz w:val="22"/>
          <w:szCs w:val="22"/>
        </w:rPr>
      </w:pPr>
      <w:r w:rsidRPr="00EB63A4">
        <w:rPr>
          <w:sz w:val="22"/>
          <w:szCs w:val="22"/>
        </w:rPr>
        <w:t xml:space="preserve">Brindar </w:t>
      </w:r>
      <w:r w:rsidR="00FF5F49" w:rsidRPr="00EB63A4">
        <w:rPr>
          <w:sz w:val="22"/>
          <w:szCs w:val="22"/>
        </w:rPr>
        <w:t>asesoría</w:t>
      </w:r>
      <w:r w:rsidRPr="00EB63A4">
        <w:rPr>
          <w:sz w:val="22"/>
          <w:szCs w:val="22"/>
        </w:rPr>
        <w:t xml:space="preserve"> y </w:t>
      </w:r>
      <w:r w:rsidR="00FF5F49" w:rsidRPr="00EB63A4">
        <w:rPr>
          <w:sz w:val="22"/>
          <w:szCs w:val="22"/>
        </w:rPr>
        <w:t>capacitación</w:t>
      </w:r>
      <w:r w:rsidRPr="00EB63A4">
        <w:rPr>
          <w:sz w:val="22"/>
          <w:szCs w:val="22"/>
        </w:rPr>
        <w:t xml:space="preserve"> sobre </w:t>
      </w:r>
      <w:r w:rsidR="00FF5F49" w:rsidRPr="00EB63A4">
        <w:rPr>
          <w:sz w:val="22"/>
          <w:szCs w:val="22"/>
        </w:rPr>
        <w:t>protección</w:t>
      </w:r>
      <w:r w:rsidRPr="00EB63A4">
        <w:rPr>
          <w:sz w:val="22"/>
          <w:szCs w:val="22"/>
        </w:rPr>
        <w:t xml:space="preserve">, </w:t>
      </w:r>
      <w:r w:rsidR="00FF5F49" w:rsidRPr="00EB63A4">
        <w:rPr>
          <w:sz w:val="22"/>
          <w:szCs w:val="22"/>
        </w:rPr>
        <w:t>conservación</w:t>
      </w:r>
      <w:r w:rsidRPr="00EB63A4">
        <w:rPr>
          <w:sz w:val="22"/>
          <w:szCs w:val="22"/>
        </w:rPr>
        <w:t xml:space="preserve"> y aprovechamiento de los recursos pesqueros y </w:t>
      </w:r>
      <w:r w:rsidR="00FF5F49" w:rsidRPr="00EB63A4">
        <w:rPr>
          <w:sz w:val="22"/>
          <w:szCs w:val="22"/>
        </w:rPr>
        <w:t>acuícolas</w:t>
      </w:r>
      <w:r w:rsidR="00D6558A" w:rsidRPr="00EB63A4">
        <w:rPr>
          <w:sz w:val="22"/>
          <w:szCs w:val="22"/>
        </w:rPr>
        <w:t>, a las personas dedicadas a actividades relacionadas con la pesca y acuicultura.</w:t>
      </w:r>
    </w:p>
    <w:p w:rsidR="000348D5" w:rsidRPr="00EB63A4" w:rsidRDefault="000348D5" w:rsidP="00EB63A4">
      <w:pPr>
        <w:pStyle w:val="Textopredeterminado"/>
        <w:jc w:val="both"/>
        <w:rPr>
          <w:sz w:val="22"/>
          <w:szCs w:val="22"/>
        </w:rPr>
      </w:pPr>
    </w:p>
    <w:p w:rsidR="00554AEC" w:rsidRPr="00EB63A4" w:rsidRDefault="00CC48CE" w:rsidP="00EB63A4">
      <w:pPr>
        <w:pStyle w:val="Textopredeterminado"/>
        <w:jc w:val="both"/>
        <w:rPr>
          <w:b/>
          <w:sz w:val="22"/>
          <w:szCs w:val="22"/>
        </w:rPr>
      </w:pPr>
      <w:r w:rsidRPr="00EB63A4">
        <w:rPr>
          <w:b/>
          <w:sz w:val="22"/>
          <w:szCs w:val="22"/>
        </w:rPr>
        <w:t>N</w:t>
      </w:r>
      <w:r w:rsidR="00B827D7" w:rsidRPr="00EB63A4">
        <w:rPr>
          <w:b/>
          <w:sz w:val="22"/>
          <w:szCs w:val="22"/>
        </w:rPr>
        <w:t>ota</w:t>
      </w:r>
      <w:r w:rsidR="000A55A8" w:rsidRPr="00EB63A4">
        <w:rPr>
          <w:b/>
          <w:sz w:val="22"/>
          <w:szCs w:val="22"/>
        </w:rPr>
        <w:t xml:space="preserve"> </w:t>
      </w:r>
      <w:r w:rsidR="000240F9" w:rsidRPr="00EB63A4">
        <w:rPr>
          <w:b/>
          <w:sz w:val="22"/>
          <w:szCs w:val="22"/>
        </w:rPr>
        <w:t xml:space="preserve"> </w:t>
      </w:r>
      <w:r w:rsidR="00EB63A4" w:rsidRPr="00EB63A4">
        <w:rPr>
          <w:b/>
          <w:sz w:val="22"/>
          <w:szCs w:val="22"/>
        </w:rPr>
        <w:t>20</w:t>
      </w:r>
      <w:r w:rsidRPr="00EB63A4">
        <w:rPr>
          <w:b/>
          <w:sz w:val="22"/>
          <w:szCs w:val="22"/>
        </w:rPr>
        <w:t xml:space="preserve">.- </w:t>
      </w:r>
      <w:r w:rsidR="00C67C8A" w:rsidRPr="00EB63A4">
        <w:rPr>
          <w:b/>
          <w:sz w:val="22"/>
          <w:szCs w:val="22"/>
        </w:rPr>
        <w:t>ÓRGANO DE GOBIERNO</w:t>
      </w:r>
      <w:r w:rsidR="000A55A8" w:rsidRPr="00EB63A4">
        <w:rPr>
          <w:b/>
          <w:sz w:val="22"/>
          <w:szCs w:val="22"/>
        </w:rPr>
        <w:t>:</w:t>
      </w:r>
    </w:p>
    <w:p w:rsidR="00D51945" w:rsidRPr="00EB63A4" w:rsidRDefault="00D51945" w:rsidP="00EB63A4">
      <w:pPr>
        <w:pStyle w:val="Textopredeterminado"/>
        <w:jc w:val="both"/>
        <w:rPr>
          <w:b/>
          <w:sz w:val="22"/>
          <w:szCs w:val="22"/>
        </w:rPr>
      </w:pPr>
    </w:p>
    <w:p w:rsidR="00B827D7" w:rsidRPr="00EB63A4" w:rsidRDefault="00B827D7" w:rsidP="00EB63A4">
      <w:pPr>
        <w:jc w:val="both"/>
        <w:rPr>
          <w:sz w:val="22"/>
          <w:szCs w:val="22"/>
        </w:rPr>
      </w:pPr>
      <w:r w:rsidRPr="00EB63A4">
        <w:rPr>
          <w:sz w:val="22"/>
          <w:szCs w:val="22"/>
        </w:rPr>
        <w:t xml:space="preserve">Para su administración y funcionamiento el </w:t>
      </w:r>
      <w:r w:rsidR="00900C00" w:rsidRPr="00EB63A4">
        <w:rPr>
          <w:sz w:val="22"/>
          <w:szCs w:val="22"/>
        </w:rPr>
        <w:t>Instituto Municipal de Pesca, Acuacultura y Maricultura</w:t>
      </w:r>
      <w:r w:rsidR="00135932" w:rsidRPr="00EB63A4">
        <w:rPr>
          <w:sz w:val="22"/>
          <w:szCs w:val="22"/>
        </w:rPr>
        <w:t xml:space="preserve"> </w:t>
      </w:r>
      <w:r w:rsidRPr="00EB63A4">
        <w:rPr>
          <w:sz w:val="22"/>
          <w:szCs w:val="22"/>
        </w:rPr>
        <w:t>contará con:</w:t>
      </w:r>
    </w:p>
    <w:p w:rsidR="00B827D7" w:rsidRPr="00EB63A4" w:rsidRDefault="00B827D7" w:rsidP="00EB63A4">
      <w:pPr>
        <w:jc w:val="both"/>
        <w:rPr>
          <w:sz w:val="22"/>
          <w:szCs w:val="22"/>
        </w:rPr>
      </w:pPr>
      <w:r w:rsidRPr="00EB63A4">
        <w:rPr>
          <w:sz w:val="22"/>
          <w:szCs w:val="22"/>
        </w:rPr>
        <w:t>I.- Junta de Gobierno,</w:t>
      </w:r>
    </w:p>
    <w:p w:rsidR="00B827D7" w:rsidRPr="00EB63A4" w:rsidRDefault="00B827D7" w:rsidP="00EB63A4">
      <w:pPr>
        <w:jc w:val="both"/>
        <w:rPr>
          <w:sz w:val="22"/>
          <w:szCs w:val="22"/>
        </w:rPr>
      </w:pPr>
      <w:r w:rsidRPr="00EB63A4">
        <w:rPr>
          <w:sz w:val="22"/>
          <w:szCs w:val="22"/>
        </w:rPr>
        <w:t>II.-Consejo Consultivo,</w:t>
      </w:r>
    </w:p>
    <w:p w:rsidR="00B827D7" w:rsidRPr="00EB63A4" w:rsidRDefault="00B827D7" w:rsidP="00EB63A4">
      <w:pPr>
        <w:jc w:val="both"/>
        <w:rPr>
          <w:sz w:val="22"/>
          <w:szCs w:val="22"/>
        </w:rPr>
      </w:pPr>
      <w:r w:rsidRPr="00EB63A4">
        <w:rPr>
          <w:sz w:val="22"/>
          <w:szCs w:val="22"/>
        </w:rPr>
        <w:t>III.-Director General</w:t>
      </w:r>
    </w:p>
    <w:p w:rsidR="00B827D7" w:rsidRPr="00EB63A4" w:rsidRDefault="00B827D7" w:rsidP="00EB63A4">
      <w:pPr>
        <w:jc w:val="both"/>
        <w:rPr>
          <w:sz w:val="22"/>
          <w:szCs w:val="22"/>
        </w:rPr>
      </w:pPr>
      <w:r w:rsidRPr="00EB63A4">
        <w:rPr>
          <w:sz w:val="22"/>
          <w:szCs w:val="22"/>
        </w:rPr>
        <w:t>IV.-Comisario Público.</w:t>
      </w:r>
    </w:p>
    <w:p w:rsidR="000A55A8" w:rsidRPr="00EB63A4" w:rsidRDefault="000A55A8" w:rsidP="00EB63A4">
      <w:pPr>
        <w:pStyle w:val="Textopredeterminado"/>
        <w:jc w:val="both"/>
        <w:rPr>
          <w:b/>
          <w:sz w:val="22"/>
          <w:szCs w:val="22"/>
        </w:rPr>
      </w:pPr>
    </w:p>
    <w:p w:rsidR="000A55A8" w:rsidRPr="00EB63A4" w:rsidRDefault="00C67C8A" w:rsidP="00EB63A4">
      <w:pPr>
        <w:pStyle w:val="Textopredeterminado"/>
        <w:jc w:val="both"/>
        <w:rPr>
          <w:b/>
          <w:sz w:val="22"/>
          <w:szCs w:val="22"/>
        </w:rPr>
      </w:pPr>
      <w:r w:rsidRPr="00EB63A4">
        <w:rPr>
          <w:b/>
          <w:sz w:val="22"/>
          <w:szCs w:val="22"/>
        </w:rPr>
        <w:t>N</w:t>
      </w:r>
      <w:r w:rsidR="000240F9" w:rsidRPr="00EB63A4">
        <w:rPr>
          <w:b/>
          <w:sz w:val="22"/>
          <w:szCs w:val="22"/>
        </w:rPr>
        <w:t xml:space="preserve">ota </w:t>
      </w:r>
      <w:r w:rsidR="00EB63A4" w:rsidRPr="00EB63A4">
        <w:rPr>
          <w:b/>
          <w:sz w:val="22"/>
          <w:szCs w:val="22"/>
        </w:rPr>
        <w:t>21</w:t>
      </w:r>
      <w:r w:rsidRPr="00EB63A4">
        <w:rPr>
          <w:b/>
          <w:sz w:val="22"/>
          <w:szCs w:val="22"/>
        </w:rPr>
        <w:t>.- INTEGRACIÓN DEL PATRIMONIO</w:t>
      </w:r>
      <w:r w:rsidR="000A55A8" w:rsidRPr="00EB63A4">
        <w:rPr>
          <w:b/>
          <w:sz w:val="22"/>
          <w:szCs w:val="22"/>
        </w:rPr>
        <w:t>:</w:t>
      </w:r>
    </w:p>
    <w:p w:rsidR="000A55A8" w:rsidRPr="00EB63A4" w:rsidRDefault="000A55A8" w:rsidP="00EB63A4">
      <w:pPr>
        <w:pStyle w:val="Textopredeterminado"/>
        <w:jc w:val="both"/>
        <w:rPr>
          <w:b/>
          <w:sz w:val="22"/>
          <w:szCs w:val="22"/>
        </w:rPr>
      </w:pPr>
    </w:p>
    <w:p w:rsidR="000348D5" w:rsidRPr="00EB63A4" w:rsidRDefault="000348D5" w:rsidP="00EB63A4">
      <w:pPr>
        <w:jc w:val="both"/>
        <w:rPr>
          <w:sz w:val="22"/>
          <w:szCs w:val="22"/>
        </w:rPr>
      </w:pPr>
      <w:r w:rsidRPr="00EB63A4">
        <w:rPr>
          <w:sz w:val="22"/>
          <w:szCs w:val="22"/>
        </w:rPr>
        <w:t>El patrimonio y los ingresos corrientes del Instituto se encuentran conformados por:</w:t>
      </w:r>
    </w:p>
    <w:p w:rsidR="000348D5" w:rsidRPr="00EB63A4" w:rsidRDefault="000348D5" w:rsidP="00EB63A4">
      <w:pPr>
        <w:jc w:val="both"/>
        <w:rPr>
          <w:sz w:val="22"/>
          <w:szCs w:val="22"/>
        </w:rPr>
      </w:pPr>
      <w:r w:rsidRPr="00EB63A4">
        <w:rPr>
          <w:sz w:val="22"/>
          <w:szCs w:val="22"/>
        </w:rPr>
        <w:t>I.- Todos los bienes e inmuebles propiedad</w:t>
      </w:r>
      <w:r w:rsidR="00A83BFF" w:rsidRPr="00EB63A4">
        <w:rPr>
          <w:sz w:val="22"/>
          <w:szCs w:val="22"/>
        </w:rPr>
        <w:t xml:space="preserve"> </w:t>
      </w:r>
      <w:r w:rsidRPr="00EB63A4">
        <w:rPr>
          <w:sz w:val="22"/>
          <w:szCs w:val="22"/>
        </w:rPr>
        <w:t>del Instituto,</w:t>
      </w:r>
    </w:p>
    <w:p w:rsidR="000348D5" w:rsidRPr="00EB63A4" w:rsidRDefault="000348D5" w:rsidP="00EB63A4">
      <w:pPr>
        <w:jc w:val="both"/>
        <w:rPr>
          <w:sz w:val="22"/>
          <w:szCs w:val="22"/>
        </w:rPr>
      </w:pPr>
      <w:r w:rsidRPr="00EB63A4">
        <w:rPr>
          <w:sz w:val="22"/>
          <w:szCs w:val="22"/>
        </w:rPr>
        <w:t xml:space="preserve">II.- Todas las donaciones, subsidios, aportaciones, legados y demás </w:t>
      </w:r>
      <w:r w:rsidR="008B3E8B" w:rsidRPr="00EB63A4">
        <w:rPr>
          <w:sz w:val="22"/>
          <w:szCs w:val="22"/>
        </w:rPr>
        <w:t>estímulos</w:t>
      </w:r>
      <w:r w:rsidRPr="00EB63A4">
        <w:rPr>
          <w:sz w:val="22"/>
          <w:szCs w:val="22"/>
        </w:rPr>
        <w:t xml:space="preserve"> que a favor del organismo le hagan los Gobiernos, Federal, Estatal y Municipal y las Personas Físicas y morales Públicas y Privadas,</w:t>
      </w:r>
    </w:p>
    <w:p w:rsidR="000348D5" w:rsidRPr="00EB63A4" w:rsidRDefault="000348D5" w:rsidP="00EB63A4">
      <w:pPr>
        <w:jc w:val="both"/>
        <w:rPr>
          <w:sz w:val="22"/>
          <w:szCs w:val="22"/>
        </w:rPr>
      </w:pPr>
      <w:r w:rsidRPr="00EB63A4">
        <w:rPr>
          <w:sz w:val="22"/>
          <w:szCs w:val="22"/>
        </w:rPr>
        <w:t>III.- Recursos provenientes de la prestación de servicios técnicos propios inherentes del Instituto,</w:t>
      </w:r>
    </w:p>
    <w:p w:rsidR="000348D5" w:rsidRPr="00EB63A4" w:rsidRDefault="000348D5" w:rsidP="00EB63A4">
      <w:pPr>
        <w:jc w:val="both"/>
        <w:rPr>
          <w:sz w:val="22"/>
          <w:szCs w:val="22"/>
        </w:rPr>
      </w:pPr>
      <w:r w:rsidRPr="00EB63A4">
        <w:rPr>
          <w:sz w:val="22"/>
          <w:szCs w:val="22"/>
        </w:rPr>
        <w:t>IV.- Rendimientos, percepciones, recuperaciones, beneficios o frutos que obtengan de su patrimonio y utilidades que se obtengan en el cumplimiento de su objetivo de cualquier otra obra o actividad que realice.</w:t>
      </w:r>
    </w:p>
    <w:p w:rsidR="000348D5" w:rsidRPr="00EB63A4" w:rsidRDefault="000348D5" w:rsidP="00EB63A4">
      <w:pPr>
        <w:jc w:val="both"/>
        <w:rPr>
          <w:sz w:val="22"/>
          <w:szCs w:val="22"/>
        </w:rPr>
      </w:pPr>
      <w:r w:rsidRPr="00EB63A4">
        <w:rPr>
          <w:sz w:val="22"/>
          <w:szCs w:val="22"/>
        </w:rPr>
        <w:t>V.- Los remanentes, utilidades, productos, intereses, rentas y ventas que obtenga de su patrimonio.</w:t>
      </w:r>
    </w:p>
    <w:p w:rsidR="000348D5" w:rsidRPr="00EB63A4" w:rsidRDefault="000348D5" w:rsidP="00EB63A4">
      <w:pPr>
        <w:jc w:val="both"/>
        <w:rPr>
          <w:sz w:val="22"/>
          <w:szCs w:val="22"/>
        </w:rPr>
      </w:pPr>
      <w:r w:rsidRPr="00EB63A4">
        <w:rPr>
          <w:sz w:val="22"/>
          <w:szCs w:val="22"/>
        </w:rPr>
        <w:t>VI.- Créditos y demás financiamientos que obtenga para el cumplimiento de sus fines</w:t>
      </w:r>
      <w:r w:rsidR="00FB5AF6" w:rsidRPr="00EB63A4">
        <w:rPr>
          <w:sz w:val="22"/>
          <w:szCs w:val="22"/>
        </w:rPr>
        <w:t>.</w:t>
      </w:r>
    </w:p>
    <w:p w:rsidR="000348D5" w:rsidRPr="00EB63A4" w:rsidRDefault="000348D5" w:rsidP="00EB63A4">
      <w:pPr>
        <w:jc w:val="both"/>
        <w:rPr>
          <w:sz w:val="22"/>
          <w:szCs w:val="22"/>
        </w:rPr>
      </w:pPr>
      <w:r w:rsidRPr="00EB63A4">
        <w:rPr>
          <w:sz w:val="22"/>
          <w:szCs w:val="22"/>
        </w:rPr>
        <w:t>VII.- Los demás bienes y derechos que formen parte de su patrimonio por cualquier título legal.</w:t>
      </w:r>
    </w:p>
    <w:p w:rsidR="000348D5" w:rsidRPr="00EB63A4" w:rsidRDefault="000348D5" w:rsidP="00EB63A4">
      <w:pPr>
        <w:jc w:val="both"/>
        <w:rPr>
          <w:sz w:val="22"/>
          <w:szCs w:val="22"/>
        </w:rPr>
      </w:pPr>
      <w:r w:rsidRPr="00EB63A4">
        <w:rPr>
          <w:sz w:val="22"/>
          <w:szCs w:val="22"/>
        </w:rPr>
        <w:t>VIII.- Recursos otorgados por el Ayuntamiento de Guaymas dispuestos en el Presupuesto de Egresos.</w:t>
      </w:r>
    </w:p>
    <w:p w:rsidR="00CB686F" w:rsidRPr="00EB63A4" w:rsidRDefault="00CB686F" w:rsidP="00EB63A4">
      <w:pPr>
        <w:jc w:val="both"/>
        <w:rPr>
          <w:sz w:val="22"/>
          <w:szCs w:val="22"/>
        </w:rPr>
      </w:pPr>
    </w:p>
    <w:p w:rsidR="00CB686F" w:rsidRPr="00EB63A4" w:rsidRDefault="00CB686F" w:rsidP="00EB63A4">
      <w:pPr>
        <w:pStyle w:val="Textopredeterminado"/>
        <w:jc w:val="both"/>
        <w:rPr>
          <w:b/>
          <w:sz w:val="22"/>
          <w:szCs w:val="22"/>
        </w:rPr>
      </w:pPr>
    </w:p>
    <w:p w:rsidR="000A55A8" w:rsidRPr="00EB63A4" w:rsidRDefault="00C67C8A" w:rsidP="00EB63A4">
      <w:pPr>
        <w:pStyle w:val="Textopredeterminado"/>
        <w:jc w:val="both"/>
        <w:rPr>
          <w:b/>
          <w:sz w:val="22"/>
          <w:szCs w:val="22"/>
        </w:rPr>
      </w:pPr>
      <w:r w:rsidRPr="00EB63A4">
        <w:rPr>
          <w:b/>
          <w:sz w:val="22"/>
          <w:szCs w:val="22"/>
        </w:rPr>
        <w:t>POLÍTICAS CONTABLES</w:t>
      </w:r>
      <w:r w:rsidR="000A55A8" w:rsidRPr="00EB63A4">
        <w:rPr>
          <w:b/>
          <w:sz w:val="22"/>
          <w:szCs w:val="22"/>
        </w:rPr>
        <w:t>:</w:t>
      </w:r>
    </w:p>
    <w:p w:rsidR="000A55A8" w:rsidRPr="00EB63A4" w:rsidRDefault="000A55A8" w:rsidP="00EB63A4">
      <w:pPr>
        <w:pStyle w:val="Textopredeterminado"/>
        <w:jc w:val="both"/>
        <w:rPr>
          <w:b/>
          <w:sz w:val="22"/>
          <w:szCs w:val="22"/>
        </w:rPr>
      </w:pPr>
    </w:p>
    <w:p w:rsidR="000A55A8" w:rsidRPr="00EB63A4" w:rsidRDefault="00B827D7" w:rsidP="00EB63A4">
      <w:pPr>
        <w:pStyle w:val="Textopredeterminado"/>
        <w:jc w:val="both"/>
        <w:rPr>
          <w:b/>
          <w:sz w:val="22"/>
          <w:szCs w:val="22"/>
        </w:rPr>
      </w:pPr>
      <w:r w:rsidRPr="00EB63A4">
        <w:rPr>
          <w:b/>
          <w:sz w:val="22"/>
          <w:szCs w:val="22"/>
        </w:rPr>
        <w:t>Nota 2</w:t>
      </w:r>
      <w:r w:rsidR="00EB63A4" w:rsidRPr="00EB63A4">
        <w:rPr>
          <w:b/>
          <w:sz w:val="22"/>
          <w:szCs w:val="22"/>
        </w:rPr>
        <w:t>2.</w:t>
      </w:r>
      <w:r w:rsidR="00C67C8A" w:rsidRPr="00EB63A4">
        <w:rPr>
          <w:b/>
          <w:sz w:val="22"/>
          <w:szCs w:val="22"/>
        </w:rPr>
        <w:t>- FORMULACIÓN DE ESTADOS FINANCIEROS</w:t>
      </w:r>
      <w:r w:rsidR="000A55A8" w:rsidRPr="00EB63A4">
        <w:rPr>
          <w:b/>
          <w:sz w:val="22"/>
          <w:szCs w:val="22"/>
        </w:rPr>
        <w:t>:</w:t>
      </w:r>
    </w:p>
    <w:p w:rsidR="000A55A8" w:rsidRPr="00EB63A4" w:rsidRDefault="000A55A8" w:rsidP="00EB63A4">
      <w:pPr>
        <w:pStyle w:val="Textopredeterminado"/>
        <w:jc w:val="both"/>
        <w:rPr>
          <w:b/>
          <w:sz w:val="22"/>
          <w:szCs w:val="22"/>
        </w:rPr>
      </w:pPr>
    </w:p>
    <w:p w:rsidR="000A55A8" w:rsidRPr="00EB63A4" w:rsidRDefault="000A55A8" w:rsidP="00EB63A4">
      <w:pPr>
        <w:pStyle w:val="Textopredeterminado"/>
        <w:jc w:val="both"/>
        <w:rPr>
          <w:sz w:val="22"/>
          <w:szCs w:val="22"/>
        </w:rPr>
      </w:pPr>
      <w:r w:rsidRPr="00EB63A4">
        <w:rPr>
          <w:b/>
          <w:sz w:val="22"/>
          <w:szCs w:val="22"/>
        </w:rPr>
        <w:t xml:space="preserve">   </w:t>
      </w:r>
      <w:r w:rsidRPr="00EB63A4">
        <w:rPr>
          <w:sz w:val="22"/>
          <w:szCs w:val="22"/>
        </w:rPr>
        <w:t xml:space="preserve">Los estados financieros básicos del </w:t>
      </w:r>
      <w:r w:rsidR="00900C00" w:rsidRPr="00EB63A4">
        <w:rPr>
          <w:sz w:val="22"/>
          <w:szCs w:val="22"/>
        </w:rPr>
        <w:t>Instituto Municipal de Pesca, Acuacultura y Maricultura</w:t>
      </w:r>
      <w:r w:rsidR="00AA2E74" w:rsidRPr="00EB63A4">
        <w:rPr>
          <w:sz w:val="22"/>
          <w:szCs w:val="22"/>
        </w:rPr>
        <w:t>,</w:t>
      </w:r>
      <w:r w:rsidRPr="00EB63A4">
        <w:rPr>
          <w:sz w:val="22"/>
          <w:szCs w:val="22"/>
        </w:rPr>
        <w:t xml:space="preserve"> y sus notas aclaratorias del </w:t>
      </w:r>
      <w:r w:rsidR="00DB44B2" w:rsidRPr="00EB63A4">
        <w:rPr>
          <w:sz w:val="22"/>
          <w:szCs w:val="22"/>
        </w:rPr>
        <w:t>período</w:t>
      </w:r>
      <w:r w:rsidRPr="00EB63A4">
        <w:rPr>
          <w:sz w:val="22"/>
          <w:szCs w:val="22"/>
        </w:rPr>
        <w:t xml:space="preserve"> que termin</w:t>
      </w:r>
      <w:r w:rsidR="005D6A3F" w:rsidRPr="00EB63A4">
        <w:rPr>
          <w:sz w:val="22"/>
          <w:szCs w:val="22"/>
        </w:rPr>
        <w:t xml:space="preserve">ó el </w:t>
      </w:r>
      <w:r w:rsidR="00EB2C34">
        <w:rPr>
          <w:sz w:val="22"/>
          <w:szCs w:val="22"/>
        </w:rPr>
        <w:t>30 de septiembre de 2019</w:t>
      </w:r>
      <w:r w:rsidRPr="00EB63A4">
        <w:rPr>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EB63A4">
        <w:rPr>
          <w:sz w:val="22"/>
          <w:szCs w:val="22"/>
        </w:rPr>
        <w:t>.</w:t>
      </w:r>
    </w:p>
    <w:p w:rsidR="00D51945" w:rsidRPr="00EB63A4" w:rsidRDefault="00D51945" w:rsidP="00EB63A4">
      <w:pPr>
        <w:pStyle w:val="Textopredeterminado"/>
        <w:jc w:val="both"/>
        <w:rPr>
          <w:sz w:val="22"/>
          <w:szCs w:val="22"/>
        </w:rPr>
      </w:pPr>
    </w:p>
    <w:p w:rsidR="001504FD" w:rsidRPr="00EB63A4" w:rsidRDefault="000240F9" w:rsidP="00EB63A4">
      <w:pPr>
        <w:pStyle w:val="Textopredeterminado"/>
        <w:jc w:val="both"/>
        <w:rPr>
          <w:b/>
          <w:sz w:val="22"/>
          <w:szCs w:val="22"/>
        </w:rPr>
      </w:pPr>
      <w:r w:rsidRPr="00EB63A4">
        <w:rPr>
          <w:b/>
          <w:sz w:val="22"/>
          <w:szCs w:val="22"/>
        </w:rPr>
        <w:t>2</w:t>
      </w:r>
      <w:r w:rsidR="00EB63A4" w:rsidRPr="00EB63A4">
        <w:rPr>
          <w:b/>
          <w:sz w:val="22"/>
          <w:szCs w:val="22"/>
        </w:rPr>
        <w:t>2</w:t>
      </w:r>
      <w:r w:rsidR="00B827D7" w:rsidRPr="00EB63A4">
        <w:rPr>
          <w:b/>
          <w:sz w:val="22"/>
          <w:szCs w:val="22"/>
        </w:rPr>
        <w:t>.1</w:t>
      </w:r>
      <w:r w:rsidR="001504FD" w:rsidRPr="00EB63A4">
        <w:rPr>
          <w:b/>
          <w:sz w:val="22"/>
          <w:szCs w:val="22"/>
        </w:rPr>
        <w:t xml:space="preserve"> Activos fijos:</w:t>
      </w:r>
    </w:p>
    <w:p w:rsidR="001504FD" w:rsidRPr="00EB63A4" w:rsidRDefault="001504FD" w:rsidP="00EB63A4">
      <w:pPr>
        <w:pStyle w:val="Textopredeterminado"/>
        <w:jc w:val="both"/>
        <w:rPr>
          <w:sz w:val="22"/>
          <w:szCs w:val="22"/>
        </w:rPr>
      </w:pPr>
    </w:p>
    <w:p w:rsidR="001504FD" w:rsidRPr="00EB63A4" w:rsidRDefault="001504FD" w:rsidP="00EB63A4">
      <w:pPr>
        <w:pStyle w:val="Textopredeterminado"/>
        <w:jc w:val="both"/>
        <w:rPr>
          <w:sz w:val="22"/>
          <w:szCs w:val="22"/>
        </w:rPr>
      </w:pPr>
      <w:r w:rsidRPr="00EB63A4">
        <w:rPr>
          <w:sz w:val="22"/>
          <w:szCs w:val="22"/>
        </w:rPr>
        <w:t xml:space="preserve">El </w:t>
      </w:r>
      <w:r w:rsidR="00900C00" w:rsidRPr="00EB63A4">
        <w:rPr>
          <w:sz w:val="22"/>
          <w:szCs w:val="22"/>
        </w:rPr>
        <w:t>Instituto Municipal de Pesca, Acuacultura y Maricultura</w:t>
      </w:r>
      <w:r w:rsidR="00FB5AF6" w:rsidRPr="00EB63A4">
        <w:rPr>
          <w:sz w:val="22"/>
          <w:szCs w:val="22"/>
        </w:rPr>
        <w:t>,</w:t>
      </w:r>
      <w:r w:rsidRPr="00EB63A4">
        <w:rPr>
          <w:sz w:val="22"/>
          <w:szCs w:val="22"/>
        </w:rPr>
        <w:t xml:space="preserve"> mantiene la política de contabilizar estos activos a su valor histórico, considerando las fuentes de origen:</w:t>
      </w:r>
    </w:p>
    <w:p w:rsidR="001504FD" w:rsidRPr="00EB63A4" w:rsidRDefault="001504FD" w:rsidP="00EB63A4">
      <w:pPr>
        <w:pStyle w:val="Textopredeterminado"/>
        <w:jc w:val="both"/>
        <w:rPr>
          <w:sz w:val="22"/>
          <w:szCs w:val="22"/>
        </w:rPr>
      </w:pPr>
      <w:r w:rsidRPr="00EB63A4">
        <w:rPr>
          <w:sz w:val="22"/>
          <w:szCs w:val="22"/>
        </w:rPr>
        <w:t>a).- Al costo de adquisición de las partidas compradas en forma directa incluyendo el IVA.</w:t>
      </w:r>
    </w:p>
    <w:p w:rsidR="001504FD" w:rsidRPr="00EB63A4" w:rsidRDefault="001504FD" w:rsidP="00EB63A4">
      <w:pPr>
        <w:pStyle w:val="Textopredeterminado"/>
        <w:jc w:val="both"/>
        <w:rPr>
          <w:sz w:val="22"/>
          <w:szCs w:val="22"/>
        </w:rPr>
      </w:pPr>
      <w:r w:rsidRPr="00EB63A4">
        <w:rPr>
          <w:sz w:val="22"/>
          <w:szCs w:val="22"/>
        </w:rPr>
        <w:t>b).- Al valor de los bienes que le sean donados, según el a</w:t>
      </w:r>
      <w:r w:rsidR="00A03145" w:rsidRPr="00EB63A4">
        <w:rPr>
          <w:sz w:val="22"/>
          <w:szCs w:val="22"/>
        </w:rPr>
        <w:t>cta de donación correspondiente.</w:t>
      </w:r>
    </w:p>
    <w:p w:rsidR="00A03145" w:rsidRPr="00EB63A4" w:rsidRDefault="00A03145" w:rsidP="00EB63A4">
      <w:pPr>
        <w:pStyle w:val="Textopredeterminado"/>
        <w:jc w:val="both"/>
        <w:rPr>
          <w:sz w:val="22"/>
          <w:szCs w:val="22"/>
        </w:rPr>
      </w:pPr>
    </w:p>
    <w:p w:rsidR="00554AEC" w:rsidRPr="00EB63A4" w:rsidRDefault="000240F9" w:rsidP="00EB63A4">
      <w:pPr>
        <w:pStyle w:val="Textopredeterminado"/>
        <w:jc w:val="both"/>
        <w:rPr>
          <w:b/>
          <w:sz w:val="22"/>
          <w:szCs w:val="22"/>
        </w:rPr>
      </w:pPr>
      <w:r w:rsidRPr="00EB63A4">
        <w:rPr>
          <w:b/>
          <w:sz w:val="22"/>
          <w:szCs w:val="22"/>
        </w:rPr>
        <w:t>2</w:t>
      </w:r>
      <w:r w:rsidR="00EB63A4" w:rsidRPr="00EB63A4">
        <w:rPr>
          <w:b/>
          <w:sz w:val="22"/>
          <w:szCs w:val="22"/>
        </w:rPr>
        <w:t>2</w:t>
      </w:r>
      <w:r w:rsidR="00B827D7" w:rsidRPr="00EB63A4">
        <w:rPr>
          <w:b/>
          <w:sz w:val="22"/>
          <w:szCs w:val="22"/>
        </w:rPr>
        <w:t>.2</w:t>
      </w:r>
      <w:r w:rsidR="001504FD" w:rsidRPr="00EB63A4">
        <w:rPr>
          <w:b/>
          <w:sz w:val="22"/>
          <w:szCs w:val="22"/>
        </w:rPr>
        <w:t>.- Depreciaciones:</w:t>
      </w:r>
    </w:p>
    <w:p w:rsidR="001504FD" w:rsidRDefault="001504FD" w:rsidP="00EB63A4">
      <w:pPr>
        <w:pStyle w:val="Textopredeterminado"/>
        <w:jc w:val="both"/>
        <w:rPr>
          <w:b/>
          <w:sz w:val="22"/>
          <w:szCs w:val="22"/>
        </w:rPr>
      </w:pPr>
    </w:p>
    <w:p w:rsidR="00DA6D28" w:rsidRPr="0054487D" w:rsidRDefault="0054487D" w:rsidP="00EB63A4">
      <w:pPr>
        <w:pStyle w:val="Textopredeterminado"/>
        <w:jc w:val="both"/>
        <w:rPr>
          <w:sz w:val="22"/>
          <w:szCs w:val="22"/>
        </w:rPr>
      </w:pPr>
      <w:r>
        <w:rPr>
          <w:sz w:val="22"/>
          <w:szCs w:val="22"/>
        </w:rPr>
        <w:lastRenderedPageBreak/>
        <w:t xml:space="preserve">A partir del ejercicio 2012 los activos </w:t>
      </w:r>
      <w:r w:rsidR="00E1584F">
        <w:rPr>
          <w:sz w:val="22"/>
          <w:szCs w:val="22"/>
        </w:rPr>
        <w:t>deberán cargarse</w:t>
      </w:r>
      <w:r>
        <w:rPr>
          <w:sz w:val="22"/>
          <w:szCs w:val="22"/>
        </w:rPr>
        <w:t xml:space="preserve"> a la cuenta de activos</w:t>
      </w:r>
      <w:r w:rsidR="00E1584F">
        <w:rPr>
          <w:sz w:val="22"/>
          <w:szCs w:val="22"/>
        </w:rPr>
        <w:t xml:space="preserve"> fijos</w:t>
      </w:r>
      <w:r>
        <w:rPr>
          <w:sz w:val="22"/>
          <w:szCs w:val="22"/>
        </w:rPr>
        <w:t xml:space="preserve"> sin afectar el patrimonio y están sujetas al cálculo de la depreciación, </w:t>
      </w:r>
      <w:r w:rsidR="00683919">
        <w:rPr>
          <w:sz w:val="22"/>
          <w:szCs w:val="22"/>
        </w:rPr>
        <w:t>apegándose a los por</w:t>
      </w:r>
      <w:r>
        <w:rPr>
          <w:sz w:val="22"/>
          <w:szCs w:val="22"/>
        </w:rPr>
        <w:t>c</w:t>
      </w:r>
      <w:r w:rsidR="00E1584F">
        <w:rPr>
          <w:sz w:val="22"/>
          <w:szCs w:val="22"/>
        </w:rPr>
        <w:t>entajes establecidos en los Pará</w:t>
      </w:r>
      <w:r>
        <w:rPr>
          <w:sz w:val="22"/>
          <w:szCs w:val="22"/>
        </w:rPr>
        <w:t xml:space="preserve">metros de estimación de la Vida Útil, </w:t>
      </w:r>
      <w:r w:rsidRPr="0054487D">
        <w:rPr>
          <w:sz w:val="22"/>
          <w:szCs w:val="22"/>
        </w:rPr>
        <w:t xml:space="preserve"> </w:t>
      </w:r>
      <w:r w:rsidR="00683919">
        <w:rPr>
          <w:sz w:val="22"/>
          <w:szCs w:val="22"/>
        </w:rPr>
        <w:t xml:space="preserve">emitidos </w:t>
      </w:r>
      <w:r w:rsidRPr="0054487D">
        <w:rPr>
          <w:sz w:val="22"/>
          <w:szCs w:val="22"/>
        </w:rPr>
        <w:t xml:space="preserve"> por el CONAC, en lo que se refiere a l</w:t>
      </w:r>
      <w:r w:rsidR="00E1584F">
        <w:rPr>
          <w:sz w:val="22"/>
          <w:szCs w:val="22"/>
        </w:rPr>
        <w:t>as depreciaciones, durante el primer trimestre de 2019 se reconoció la depreciación de los ejercicios 2017 y 2018.</w:t>
      </w:r>
    </w:p>
    <w:p w:rsidR="004A7595" w:rsidRPr="00EB63A4" w:rsidRDefault="004A7595" w:rsidP="00EB63A4">
      <w:pPr>
        <w:pStyle w:val="Textopredeterminado"/>
        <w:jc w:val="both"/>
        <w:rPr>
          <w:b/>
          <w:sz w:val="22"/>
          <w:szCs w:val="22"/>
        </w:rPr>
      </w:pPr>
    </w:p>
    <w:p w:rsidR="001504FD" w:rsidRDefault="001504FD" w:rsidP="00EB63A4">
      <w:pPr>
        <w:pStyle w:val="Textopredeterminado"/>
        <w:jc w:val="both"/>
        <w:rPr>
          <w:sz w:val="22"/>
          <w:szCs w:val="22"/>
        </w:rPr>
      </w:pPr>
      <w:r w:rsidRPr="00EB63A4">
        <w:rPr>
          <w:sz w:val="22"/>
          <w:szCs w:val="22"/>
        </w:rPr>
        <w:t xml:space="preserve">  </w:t>
      </w:r>
    </w:p>
    <w:p w:rsidR="008E0243" w:rsidRDefault="008E0243" w:rsidP="00EB63A4">
      <w:pPr>
        <w:pStyle w:val="Textopredeterminado"/>
        <w:jc w:val="both"/>
        <w:rPr>
          <w:sz w:val="22"/>
          <w:szCs w:val="22"/>
        </w:rPr>
      </w:pPr>
    </w:p>
    <w:p w:rsidR="001504FD" w:rsidRPr="00EB63A4" w:rsidRDefault="000240F9" w:rsidP="00EB63A4">
      <w:pPr>
        <w:pStyle w:val="Textopredeterminado"/>
        <w:jc w:val="both"/>
        <w:rPr>
          <w:b/>
          <w:sz w:val="22"/>
          <w:szCs w:val="22"/>
        </w:rPr>
      </w:pPr>
      <w:r w:rsidRPr="00EB63A4">
        <w:rPr>
          <w:b/>
          <w:sz w:val="22"/>
          <w:szCs w:val="22"/>
        </w:rPr>
        <w:t>2</w:t>
      </w:r>
      <w:r w:rsidR="00EB63A4" w:rsidRPr="00EB63A4">
        <w:rPr>
          <w:b/>
          <w:sz w:val="22"/>
          <w:szCs w:val="22"/>
        </w:rPr>
        <w:t>2</w:t>
      </w:r>
      <w:r w:rsidR="00B827D7" w:rsidRPr="00EB63A4">
        <w:rPr>
          <w:b/>
          <w:sz w:val="22"/>
          <w:szCs w:val="22"/>
        </w:rPr>
        <w:t>.3</w:t>
      </w:r>
      <w:r w:rsidR="001504FD" w:rsidRPr="00EB63A4">
        <w:rPr>
          <w:b/>
          <w:sz w:val="22"/>
          <w:szCs w:val="22"/>
        </w:rPr>
        <w:t>.-Prestaciones laborales:</w:t>
      </w:r>
    </w:p>
    <w:p w:rsidR="001504FD" w:rsidRPr="00EB63A4" w:rsidRDefault="001504FD" w:rsidP="00EB63A4">
      <w:pPr>
        <w:pStyle w:val="Textopredeterminado"/>
        <w:jc w:val="both"/>
        <w:rPr>
          <w:sz w:val="22"/>
          <w:szCs w:val="22"/>
        </w:rPr>
      </w:pPr>
    </w:p>
    <w:p w:rsidR="001504FD" w:rsidRPr="00EB63A4" w:rsidRDefault="001504FD" w:rsidP="00EB63A4">
      <w:pPr>
        <w:pStyle w:val="Textopredeterminado"/>
        <w:jc w:val="both"/>
        <w:rPr>
          <w:sz w:val="22"/>
          <w:szCs w:val="22"/>
        </w:rPr>
      </w:pPr>
      <w:r w:rsidRPr="00EB63A4">
        <w:rPr>
          <w:sz w:val="22"/>
          <w:szCs w:val="22"/>
        </w:rPr>
        <w:t xml:space="preserve">El </w:t>
      </w:r>
      <w:r w:rsidR="00900C00" w:rsidRPr="00EB63A4">
        <w:rPr>
          <w:sz w:val="22"/>
          <w:szCs w:val="22"/>
        </w:rPr>
        <w:t>Instituto Municipal de Pesca, Acuacultura y Maricultura</w:t>
      </w:r>
      <w:r w:rsidR="00FB5AF6" w:rsidRPr="00EB63A4">
        <w:rPr>
          <w:sz w:val="22"/>
          <w:szCs w:val="22"/>
        </w:rPr>
        <w:t xml:space="preserve">, </w:t>
      </w:r>
      <w:r w:rsidR="00C442DC" w:rsidRPr="00EB63A4">
        <w:rPr>
          <w:sz w:val="22"/>
          <w:szCs w:val="22"/>
        </w:rPr>
        <w:t xml:space="preserve"> </w:t>
      </w:r>
      <w:r w:rsidRPr="00EB63A4">
        <w:rPr>
          <w:sz w:val="22"/>
          <w:szCs w:val="22"/>
        </w:rPr>
        <w:t xml:space="preserve">ha tenido por política contable </w:t>
      </w:r>
      <w:r w:rsidR="00C442DC" w:rsidRPr="00EB63A4">
        <w:rPr>
          <w:sz w:val="22"/>
          <w:szCs w:val="22"/>
        </w:rPr>
        <w:t xml:space="preserve">considerar las prestaciones de </w:t>
      </w:r>
      <w:r w:rsidRPr="00EB63A4">
        <w:rPr>
          <w:sz w:val="22"/>
          <w:szCs w:val="22"/>
        </w:rPr>
        <w:t>carácter laboral de sus trabajadores de confianza, tales como primas de antigüedad, indemnizaciones por terminación de la relación de trabajo, riesgos de trabajo, etc.</w:t>
      </w:r>
      <w:r w:rsidR="001567CC" w:rsidRPr="00EB63A4">
        <w:rPr>
          <w:sz w:val="22"/>
          <w:szCs w:val="22"/>
        </w:rPr>
        <w:t xml:space="preserve">, </w:t>
      </w:r>
      <w:r w:rsidR="00C442DC" w:rsidRPr="00EB63A4">
        <w:rPr>
          <w:sz w:val="22"/>
          <w:szCs w:val="22"/>
        </w:rPr>
        <w:t>hasta el momento de su retiro.</w:t>
      </w:r>
    </w:p>
    <w:p w:rsidR="001504FD" w:rsidRPr="00EB63A4" w:rsidRDefault="001504FD" w:rsidP="00EB63A4">
      <w:pPr>
        <w:pStyle w:val="Textopredeterminado"/>
        <w:jc w:val="both"/>
        <w:rPr>
          <w:sz w:val="22"/>
          <w:szCs w:val="22"/>
        </w:rPr>
      </w:pPr>
    </w:p>
    <w:p w:rsidR="00A11E24" w:rsidRPr="00EB63A4" w:rsidRDefault="000240F9" w:rsidP="00EB63A4">
      <w:pPr>
        <w:pStyle w:val="Textopredeterminado"/>
        <w:jc w:val="both"/>
        <w:rPr>
          <w:b/>
          <w:sz w:val="22"/>
          <w:szCs w:val="22"/>
        </w:rPr>
      </w:pPr>
      <w:r w:rsidRPr="00EB63A4">
        <w:rPr>
          <w:b/>
          <w:sz w:val="22"/>
          <w:szCs w:val="22"/>
        </w:rPr>
        <w:t>2</w:t>
      </w:r>
      <w:r w:rsidR="00EB63A4" w:rsidRPr="00EB63A4">
        <w:rPr>
          <w:b/>
          <w:sz w:val="22"/>
          <w:szCs w:val="22"/>
        </w:rPr>
        <w:t>2</w:t>
      </w:r>
      <w:r w:rsidR="00B827D7" w:rsidRPr="00EB63A4">
        <w:rPr>
          <w:b/>
          <w:sz w:val="22"/>
          <w:szCs w:val="22"/>
        </w:rPr>
        <w:t>.4</w:t>
      </w:r>
      <w:r w:rsidR="00A11E24" w:rsidRPr="00EB63A4">
        <w:rPr>
          <w:b/>
          <w:sz w:val="22"/>
          <w:szCs w:val="22"/>
        </w:rPr>
        <w:t>.-Adeudos de Ejercicios Fiscales Anteriores.</w:t>
      </w:r>
    </w:p>
    <w:p w:rsidR="00A11E24" w:rsidRPr="00EB63A4" w:rsidRDefault="00A11E24" w:rsidP="00EB63A4">
      <w:pPr>
        <w:pStyle w:val="Textopredeterminado"/>
        <w:jc w:val="both"/>
        <w:rPr>
          <w:b/>
          <w:sz w:val="22"/>
          <w:szCs w:val="22"/>
        </w:rPr>
      </w:pPr>
    </w:p>
    <w:p w:rsidR="00A11E24" w:rsidRPr="00EB63A4" w:rsidRDefault="00FB5AF6" w:rsidP="00EB63A4">
      <w:pPr>
        <w:pStyle w:val="Textopredeterminado"/>
        <w:jc w:val="both"/>
        <w:rPr>
          <w:sz w:val="22"/>
          <w:szCs w:val="22"/>
        </w:rPr>
      </w:pPr>
      <w:r w:rsidRPr="00EB63A4">
        <w:rPr>
          <w:sz w:val="22"/>
          <w:szCs w:val="22"/>
        </w:rPr>
        <w:t>A partir del ejercicio 201</w:t>
      </w:r>
      <w:r w:rsidR="00EC5357" w:rsidRPr="00EB63A4">
        <w:rPr>
          <w:sz w:val="22"/>
          <w:szCs w:val="22"/>
        </w:rPr>
        <w:t>9</w:t>
      </w:r>
      <w:r w:rsidR="00A11E24" w:rsidRPr="00EB63A4">
        <w:rPr>
          <w:sz w:val="22"/>
          <w:szCs w:val="22"/>
        </w:rPr>
        <w:t>, el gasto devengado no pagado proveniente de ejercicios anteriores y que genera pasivos en las diferentes cuentas (servicios perso</w:t>
      </w:r>
      <w:r w:rsidR="00F53A21" w:rsidRPr="00EB63A4">
        <w:rPr>
          <w:sz w:val="22"/>
          <w:szCs w:val="22"/>
        </w:rPr>
        <w:t>nales, proveedores</w:t>
      </w:r>
      <w:r w:rsidR="00A11E24" w:rsidRPr="00EB63A4">
        <w:rPr>
          <w:sz w:val="22"/>
          <w:szCs w:val="22"/>
        </w:rPr>
        <w:t xml:space="preserve">, entre otros), es </w:t>
      </w:r>
      <w:r w:rsidR="00F53A21" w:rsidRPr="00EB63A4">
        <w:rPr>
          <w:sz w:val="22"/>
          <w:szCs w:val="22"/>
        </w:rPr>
        <w:t xml:space="preserve">considerado como un Adeudo del </w:t>
      </w:r>
      <w:r w:rsidR="00A11E24" w:rsidRPr="00EB63A4">
        <w:rPr>
          <w:sz w:val="22"/>
          <w:szCs w:val="22"/>
        </w:rPr>
        <w:t>Ejercicio</w:t>
      </w:r>
      <w:r w:rsidR="00F53A21" w:rsidRPr="00EB63A4">
        <w:rPr>
          <w:sz w:val="22"/>
          <w:szCs w:val="22"/>
        </w:rPr>
        <w:t xml:space="preserve"> Fiscal Anterior</w:t>
      </w:r>
      <w:r w:rsidR="0081518B" w:rsidRPr="00EB63A4">
        <w:rPr>
          <w:sz w:val="22"/>
          <w:szCs w:val="22"/>
        </w:rPr>
        <w:t xml:space="preserve"> (</w:t>
      </w:r>
      <w:r w:rsidR="00A11E24" w:rsidRPr="00EB63A4">
        <w:rPr>
          <w:sz w:val="22"/>
          <w:szCs w:val="22"/>
        </w:rPr>
        <w:t xml:space="preserve">ADEFAS). Cuando se realiza </w:t>
      </w:r>
      <w:r w:rsidR="000B2C3E" w:rsidRPr="00EB63A4">
        <w:rPr>
          <w:sz w:val="22"/>
          <w:szCs w:val="22"/>
        </w:rPr>
        <w:t>el pago en el ejercicio actual</w:t>
      </w:r>
      <w:r w:rsidR="00A11E24" w:rsidRPr="00EB63A4">
        <w:rPr>
          <w:sz w:val="22"/>
          <w:szCs w:val="22"/>
        </w:rPr>
        <w:t xml:space="preserve"> de un pasivo registrado en un ejercicio anterior, se genera un registro automático afectando el pasivo, y sus correspondientes cuentas de orden presupuestales de los momentos contables en la partida 99101.</w:t>
      </w:r>
    </w:p>
    <w:p w:rsidR="00A11E24" w:rsidRPr="00EB63A4" w:rsidRDefault="00A11E24" w:rsidP="00EB63A4">
      <w:pPr>
        <w:pStyle w:val="Textopredeterminado"/>
        <w:jc w:val="both"/>
        <w:rPr>
          <w:sz w:val="22"/>
          <w:szCs w:val="22"/>
        </w:rPr>
      </w:pPr>
    </w:p>
    <w:p w:rsidR="0050665C" w:rsidRPr="00EB63A4" w:rsidRDefault="0050665C" w:rsidP="00EB63A4">
      <w:pPr>
        <w:jc w:val="both"/>
        <w:rPr>
          <w:sz w:val="22"/>
          <w:szCs w:val="22"/>
        </w:rPr>
      </w:pPr>
    </w:p>
    <w:p w:rsidR="008D1F18" w:rsidRPr="00EB63A4" w:rsidRDefault="00B827D7" w:rsidP="00EB63A4">
      <w:pPr>
        <w:pStyle w:val="Textopredeterminado"/>
        <w:jc w:val="both"/>
        <w:rPr>
          <w:b/>
          <w:sz w:val="22"/>
          <w:szCs w:val="22"/>
        </w:rPr>
      </w:pPr>
      <w:r w:rsidRPr="00EB63A4">
        <w:rPr>
          <w:b/>
          <w:sz w:val="22"/>
          <w:szCs w:val="22"/>
        </w:rPr>
        <w:t>Nota 2</w:t>
      </w:r>
      <w:r w:rsidR="00EB63A4" w:rsidRPr="00EB63A4">
        <w:rPr>
          <w:b/>
          <w:sz w:val="22"/>
          <w:szCs w:val="22"/>
        </w:rPr>
        <w:t>3</w:t>
      </w:r>
      <w:r w:rsidR="008D1F18" w:rsidRPr="00EB63A4">
        <w:rPr>
          <w:b/>
          <w:sz w:val="22"/>
          <w:szCs w:val="22"/>
        </w:rPr>
        <w:t>.- INFORMACION SOBRE LA DEUDA Y EL REPORTE ANALITICO DE LA DEUDA</w:t>
      </w:r>
    </w:p>
    <w:p w:rsidR="008D1F18" w:rsidRPr="00EB63A4" w:rsidRDefault="008D1F18" w:rsidP="00EB63A4">
      <w:pPr>
        <w:pStyle w:val="Textopredeterminado"/>
        <w:jc w:val="both"/>
        <w:rPr>
          <w:b/>
          <w:sz w:val="22"/>
          <w:szCs w:val="22"/>
        </w:rPr>
      </w:pPr>
    </w:p>
    <w:p w:rsidR="008D1F18" w:rsidRPr="00EB63A4" w:rsidRDefault="008D1F18" w:rsidP="00EB63A4">
      <w:pPr>
        <w:pStyle w:val="Textopredeterminado"/>
        <w:jc w:val="both"/>
        <w:rPr>
          <w:b/>
          <w:sz w:val="22"/>
          <w:szCs w:val="22"/>
        </w:rPr>
      </w:pPr>
      <w:r w:rsidRPr="00EB63A4">
        <w:rPr>
          <w:sz w:val="22"/>
          <w:szCs w:val="22"/>
        </w:rPr>
        <w:t xml:space="preserve">La información </w:t>
      </w:r>
      <w:r w:rsidR="00F53A21" w:rsidRPr="00EB63A4">
        <w:rPr>
          <w:sz w:val="22"/>
          <w:szCs w:val="22"/>
        </w:rPr>
        <w:t>que se presenta en el Reporte Analítico de la Deuda, corresponde únicamente a otros pasivos generados por la adquisición de bienes y servicios.</w:t>
      </w:r>
    </w:p>
    <w:p w:rsidR="00E86943" w:rsidRPr="00EB63A4" w:rsidRDefault="00E86943" w:rsidP="00EB63A4">
      <w:pPr>
        <w:pStyle w:val="Textopredeterminado"/>
        <w:jc w:val="both"/>
        <w:rPr>
          <w:b/>
          <w:sz w:val="22"/>
          <w:szCs w:val="22"/>
        </w:rPr>
      </w:pPr>
    </w:p>
    <w:p w:rsidR="008D1F18" w:rsidRPr="00EB63A4" w:rsidRDefault="00B827D7" w:rsidP="00EB63A4">
      <w:pPr>
        <w:pStyle w:val="Textopredeterminado"/>
        <w:jc w:val="both"/>
        <w:rPr>
          <w:b/>
          <w:sz w:val="22"/>
          <w:szCs w:val="22"/>
        </w:rPr>
      </w:pPr>
      <w:r w:rsidRPr="00EB63A4">
        <w:rPr>
          <w:b/>
          <w:sz w:val="22"/>
          <w:szCs w:val="22"/>
        </w:rPr>
        <w:t>Nota</w:t>
      </w:r>
      <w:r w:rsidR="008D1F18" w:rsidRPr="00EB63A4">
        <w:rPr>
          <w:b/>
          <w:sz w:val="22"/>
          <w:szCs w:val="22"/>
        </w:rPr>
        <w:t xml:space="preserve"> 2</w:t>
      </w:r>
      <w:r w:rsidR="00EB63A4" w:rsidRPr="00EB63A4">
        <w:rPr>
          <w:b/>
          <w:sz w:val="22"/>
          <w:szCs w:val="22"/>
        </w:rPr>
        <w:t>4</w:t>
      </w:r>
      <w:r w:rsidR="008D1F18" w:rsidRPr="00EB63A4">
        <w:rPr>
          <w:b/>
          <w:sz w:val="22"/>
          <w:szCs w:val="22"/>
        </w:rPr>
        <w:t>.- PROCESO DE MEJORA</w:t>
      </w:r>
    </w:p>
    <w:p w:rsidR="008D1F18" w:rsidRPr="00EB63A4" w:rsidRDefault="008D1F18" w:rsidP="00EB63A4">
      <w:pPr>
        <w:pStyle w:val="Textopredeterminado"/>
        <w:jc w:val="both"/>
        <w:rPr>
          <w:b/>
          <w:sz w:val="22"/>
          <w:szCs w:val="22"/>
        </w:rPr>
      </w:pPr>
    </w:p>
    <w:p w:rsidR="008D1F18" w:rsidRPr="00EB63A4" w:rsidRDefault="008D1F18" w:rsidP="00EB63A4">
      <w:pPr>
        <w:pStyle w:val="Textopredeterminado"/>
        <w:jc w:val="both"/>
        <w:rPr>
          <w:sz w:val="22"/>
          <w:szCs w:val="22"/>
        </w:rPr>
      </w:pPr>
      <w:r w:rsidRPr="00EB63A4">
        <w:rPr>
          <w:sz w:val="22"/>
          <w:szCs w:val="22"/>
        </w:rPr>
        <w:t>Para efecto de cumplir cabalmente con las disposiciones de la Ley General de Contabilidad</w:t>
      </w:r>
      <w:r w:rsidR="00C70FCA" w:rsidRPr="00EB63A4">
        <w:rPr>
          <w:sz w:val="22"/>
          <w:szCs w:val="22"/>
        </w:rPr>
        <w:t xml:space="preserve"> Gubernamental</w:t>
      </w:r>
      <w:r w:rsidRPr="00EB63A4">
        <w:rPr>
          <w:sz w:val="22"/>
          <w:szCs w:val="22"/>
        </w:rPr>
        <w:t xml:space="preserve"> y del CONAC, se empezó a utilizar en</w:t>
      </w:r>
      <w:r w:rsidR="00FB5AF6" w:rsidRPr="00EB63A4">
        <w:rPr>
          <w:sz w:val="22"/>
          <w:szCs w:val="22"/>
        </w:rPr>
        <w:t xml:space="preserve"> el ejercicio</w:t>
      </w:r>
      <w:r w:rsidRPr="00EB63A4">
        <w:rPr>
          <w:sz w:val="22"/>
          <w:szCs w:val="22"/>
        </w:rPr>
        <w:t xml:space="preserve"> </w:t>
      </w:r>
      <w:r w:rsidR="00C442DC" w:rsidRPr="00EB63A4">
        <w:rPr>
          <w:sz w:val="22"/>
          <w:szCs w:val="22"/>
        </w:rPr>
        <w:t>201</w:t>
      </w:r>
      <w:r w:rsidR="00A55641" w:rsidRPr="00EB63A4">
        <w:rPr>
          <w:sz w:val="22"/>
          <w:szCs w:val="22"/>
        </w:rPr>
        <w:t>9</w:t>
      </w:r>
      <w:r w:rsidR="00FB5AF6" w:rsidRPr="00EB63A4">
        <w:rPr>
          <w:sz w:val="22"/>
          <w:szCs w:val="22"/>
        </w:rPr>
        <w:t xml:space="preserve"> el Sistema Contable</w:t>
      </w:r>
      <w:r w:rsidRPr="00EB63A4">
        <w:rPr>
          <w:sz w:val="22"/>
          <w:szCs w:val="22"/>
        </w:rPr>
        <w:t xml:space="preserve"> SUPERCONTABILID</w:t>
      </w:r>
      <w:r w:rsidR="00C442DC" w:rsidRPr="00EB63A4">
        <w:rPr>
          <w:sz w:val="22"/>
          <w:szCs w:val="22"/>
        </w:rPr>
        <w:t>AD.</w:t>
      </w:r>
    </w:p>
    <w:p w:rsidR="008D1F18" w:rsidRPr="00EB63A4" w:rsidRDefault="008D1F18" w:rsidP="00EB63A4">
      <w:pPr>
        <w:pStyle w:val="Textopredeterminado"/>
        <w:tabs>
          <w:tab w:val="left" w:pos="1985"/>
        </w:tabs>
        <w:jc w:val="both"/>
        <w:rPr>
          <w:sz w:val="22"/>
          <w:szCs w:val="22"/>
        </w:rPr>
      </w:pPr>
    </w:p>
    <w:p w:rsidR="008D1F18" w:rsidRPr="00EB63A4" w:rsidRDefault="008D1F18" w:rsidP="00EB63A4">
      <w:pPr>
        <w:pStyle w:val="Textopredeterminado"/>
        <w:jc w:val="both"/>
        <w:rPr>
          <w:b/>
          <w:sz w:val="22"/>
          <w:szCs w:val="22"/>
        </w:rPr>
      </w:pPr>
    </w:p>
    <w:p w:rsidR="004147A9" w:rsidRPr="00EB63A4" w:rsidRDefault="004147A9" w:rsidP="00EB63A4">
      <w:pPr>
        <w:pStyle w:val="Textopredeterminado"/>
        <w:jc w:val="both"/>
        <w:rPr>
          <w:b/>
          <w:sz w:val="22"/>
          <w:szCs w:val="22"/>
        </w:rPr>
      </w:pPr>
    </w:p>
    <w:p w:rsidR="00F23392" w:rsidRPr="00EB63A4" w:rsidRDefault="00F23392" w:rsidP="00EB63A4">
      <w:pPr>
        <w:pStyle w:val="Textopredeterminado"/>
        <w:jc w:val="both"/>
        <w:rPr>
          <w:sz w:val="22"/>
          <w:szCs w:val="22"/>
        </w:rPr>
      </w:pPr>
    </w:p>
    <w:p w:rsidR="006A43F6" w:rsidRPr="00EB63A4" w:rsidRDefault="006A43F6" w:rsidP="008E0243">
      <w:pPr>
        <w:pStyle w:val="Textopredeterminado"/>
        <w:jc w:val="right"/>
        <w:rPr>
          <w:sz w:val="22"/>
          <w:szCs w:val="22"/>
        </w:rPr>
      </w:pPr>
      <w:r w:rsidRPr="00EB63A4">
        <w:rPr>
          <w:sz w:val="22"/>
          <w:szCs w:val="22"/>
        </w:rPr>
        <w:t xml:space="preserve">Guaymas, Sonora,  </w:t>
      </w:r>
      <w:r w:rsidR="008E0243">
        <w:rPr>
          <w:sz w:val="22"/>
          <w:szCs w:val="22"/>
        </w:rPr>
        <w:t>20</w:t>
      </w:r>
      <w:r w:rsidR="006D7D01" w:rsidRPr="00EB63A4">
        <w:rPr>
          <w:sz w:val="22"/>
          <w:szCs w:val="22"/>
        </w:rPr>
        <w:t xml:space="preserve"> de </w:t>
      </w:r>
      <w:r w:rsidR="008E0243">
        <w:rPr>
          <w:sz w:val="22"/>
          <w:szCs w:val="22"/>
        </w:rPr>
        <w:t>Octubre</w:t>
      </w:r>
      <w:r w:rsidRPr="00EB63A4">
        <w:rPr>
          <w:sz w:val="22"/>
          <w:szCs w:val="22"/>
        </w:rPr>
        <w:t xml:space="preserve"> de 201</w:t>
      </w:r>
      <w:r w:rsidR="00776FDB" w:rsidRPr="00EB63A4">
        <w:rPr>
          <w:sz w:val="22"/>
          <w:szCs w:val="22"/>
        </w:rPr>
        <w:t>9</w:t>
      </w:r>
      <w:r w:rsidR="00FA222B" w:rsidRPr="00EB63A4">
        <w:rPr>
          <w:sz w:val="22"/>
          <w:szCs w:val="22"/>
        </w:rPr>
        <w:t>.</w:t>
      </w:r>
    </w:p>
    <w:p w:rsidR="00FA1A0A" w:rsidRPr="00EB63A4" w:rsidRDefault="00FA1A0A" w:rsidP="00EB63A4">
      <w:pPr>
        <w:pStyle w:val="Textopredeterminado"/>
        <w:jc w:val="both"/>
        <w:rPr>
          <w:sz w:val="22"/>
          <w:szCs w:val="22"/>
        </w:rPr>
      </w:pPr>
    </w:p>
    <w:p w:rsidR="001A0969" w:rsidRPr="00EB63A4" w:rsidRDefault="001A0969" w:rsidP="00EB63A4">
      <w:pPr>
        <w:pStyle w:val="Textopredeterminado"/>
        <w:jc w:val="both"/>
        <w:rPr>
          <w:sz w:val="22"/>
          <w:szCs w:val="22"/>
        </w:rPr>
      </w:pPr>
    </w:p>
    <w:p w:rsidR="001A0969" w:rsidRPr="00EB63A4" w:rsidRDefault="001A0969" w:rsidP="00EB63A4">
      <w:pPr>
        <w:pStyle w:val="Textopredeterminado"/>
        <w:jc w:val="both"/>
        <w:rPr>
          <w:b/>
          <w:sz w:val="22"/>
          <w:szCs w:val="22"/>
        </w:rPr>
      </w:pPr>
      <w:r w:rsidRPr="00EB63A4">
        <w:rPr>
          <w:b/>
          <w:sz w:val="22"/>
          <w:szCs w:val="22"/>
        </w:rPr>
        <w:t>Declaramos bajo protesta de decir verdad que los Estados Financieros y sus notas son razonablemente correctos y son propiedad del emisor</w:t>
      </w:r>
      <w:r w:rsidR="00B61327" w:rsidRPr="00EB63A4">
        <w:rPr>
          <w:b/>
          <w:sz w:val="22"/>
          <w:szCs w:val="22"/>
        </w:rPr>
        <w:t>.</w:t>
      </w:r>
    </w:p>
    <w:p w:rsidR="001A0969" w:rsidRPr="00EB63A4" w:rsidRDefault="001A0969" w:rsidP="00EB63A4">
      <w:pPr>
        <w:pStyle w:val="Textopredeterminado"/>
        <w:jc w:val="both"/>
        <w:rPr>
          <w:sz w:val="22"/>
          <w:szCs w:val="22"/>
        </w:rPr>
      </w:pPr>
    </w:p>
    <w:p w:rsidR="00FA1A0A" w:rsidRPr="00EB63A4" w:rsidRDefault="00FA1A0A" w:rsidP="00EB63A4">
      <w:pPr>
        <w:pStyle w:val="Textopredeterminado"/>
        <w:jc w:val="both"/>
        <w:rPr>
          <w:b/>
          <w:sz w:val="22"/>
          <w:szCs w:val="22"/>
        </w:rPr>
      </w:pPr>
    </w:p>
    <w:p w:rsidR="00FA1A0A" w:rsidRPr="00EB63A4" w:rsidRDefault="00FA1A0A" w:rsidP="00EB63A4">
      <w:pPr>
        <w:pStyle w:val="Textopredeterminado"/>
        <w:jc w:val="both"/>
        <w:rPr>
          <w:b/>
          <w:sz w:val="22"/>
          <w:szCs w:val="22"/>
        </w:rPr>
      </w:pPr>
    </w:p>
    <w:p w:rsidR="007258A9" w:rsidRPr="00EB63A4" w:rsidRDefault="007258A9" w:rsidP="00EB63A4">
      <w:pPr>
        <w:pStyle w:val="Textopredeterminado"/>
        <w:jc w:val="both"/>
        <w:rPr>
          <w:b/>
          <w:sz w:val="22"/>
          <w:szCs w:val="22"/>
        </w:rPr>
      </w:pPr>
    </w:p>
    <w:p w:rsidR="00753D04" w:rsidRPr="00EB63A4" w:rsidRDefault="00753D04" w:rsidP="00EB63A4">
      <w:pPr>
        <w:pStyle w:val="Textopredeterminado"/>
        <w:jc w:val="both"/>
        <w:rPr>
          <w:b/>
          <w:sz w:val="22"/>
          <w:szCs w:val="22"/>
        </w:rPr>
      </w:pPr>
    </w:p>
    <w:p w:rsidR="002E5632" w:rsidRPr="00EB63A4" w:rsidRDefault="00B827D7" w:rsidP="00EB63A4">
      <w:pPr>
        <w:pStyle w:val="Textopredeterminado"/>
        <w:jc w:val="both"/>
        <w:rPr>
          <w:b/>
          <w:sz w:val="22"/>
          <w:szCs w:val="22"/>
        </w:rPr>
      </w:pPr>
      <w:r w:rsidRPr="00EB63A4">
        <w:rPr>
          <w:b/>
          <w:sz w:val="22"/>
          <w:szCs w:val="22"/>
        </w:rPr>
        <w:t>C. Lic. Céli</w:t>
      </w:r>
      <w:r w:rsidR="008E0243">
        <w:rPr>
          <w:b/>
          <w:sz w:val="22"/>
          <w:szCs w:val="22"/>
        </w:rPr>
        <w:t xml:space="preserve">da Botello Navarro           </w:t>
      </w:r>
      <w:r w:rsidRPr="00EB63A4">
        <w:rPr>
          <w:b/>
          <w:sz w:val="22"/>
          <w:szCs w:val="22"/>
        </w:rPr>
        <w:t xml:space="preserve">         </w:t>
      </w:r>
      <w:r w:rsidR="008E0243">
        <w:rPr>
          <w:b/>
          <w:sz w:val="22"/>
          <w:szCs w:val="22"/>
        </w:rPr>
        <w:t xml:space="preserve">                        </w:t>
      </w:r>
      <w:r w:rsidR="00753D04" w:rsidRPr="00EB63A4">
        <w:rPr>
          <w:b/>
          <w:sz w:val="22"/>
          <w:szCs w:val="22"/>
        </w:rPr>
        <w:t>C. Ing. Jorge David Ortiz Noriega.</w:t>
      </w:r>
      <w:r w:rsidR="008E0243">
        <w:rPr>
          <w:b/>
          <w:sz w:val="22"/>
          <w:szCs w:val="22"/>
        </w:rPr>
        <w:t xml:space="preserve">  </w:t>
      </w:r>
      <w:r w:rsidRPr="00EB63A4">
        <w:rPr>
          <w:b/>
          <w:sz w:val="22"/>
          <w:szCs w:val="22"/>
        </w:rPr>
        <w:t xml:space="preserve">Tesorera  </w:t>
      </w:r>
      <w:r w:rsidR="00B7043E" w:rsidRPr="00EB63A4">
        <w:rPr>
          <w:b/>
          <w:sz w:val="22"/>
          <w:szCs w:val="22"/>
        </w:rPr>
        <w:t xml:space="preserve">Municipal                </w:t>
      </w:r>
      <w:r w:rsidR="008E0243">
        <w:rPr>
          <w:b/>
          <w:sz w:val="22"/>
          <w:szCs w:val="22"/>
        </w:rPr>
        <w:t xml:space="preserve">                        </w:t>
      </w:r>
      <w:r w:rsidR="00753D04" w:rsidRPr="00EB63A4">
        <w:rPr>
          <w:b/>
          <w:sz w:val="22"/>
          <w:szCs w:val="22"/>
        </w:rPr>
        <w:t xml:space="preserve">Instituto </w:t>
      </w:r>
      <w:r w:rsidR="00900C00" w:rsidRPr="00EB63A4">
        <w:rPr>
          <w:b/>
          <w:sz w:val="22"/>
          <w:szCs w:val="22"/>
        </w:rPr>
        <w:t>Municipal de Pesca,</w:t>
      </w:r>
      <w:r w:rsidR="008E0243">
        <w:rPr>
          <w:b/>
          <w:sz w:val="22"/>
          <w:szCs w:val="22"/>
        </w:rPr>
        <w:t xml:space="preserve"> Acuacultura y Maricultura</w:t>
      </w:r>
      <w:r w:rsidR="0064442C" w:rsidRPr="00EB63A4">
        <w:rPr>
          <w:b/>
          <w:sz w:val="22"/>
          <w:szCs w:val="22"/>
        </w:rPr>
        <w:t xml:space="preserve">                       </w:t>
      </w:r>
    </w:p>
    <w:sectPr w:rsidR="002E5632" w:rsidRPr="00EB63A4" w:rsidSect="001F4F3F">
      <w:footerReference w:type="default" r:id="rId8"/>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1C" w:rsidRDefault="001B031C">
      <w:r>
        <w:separator/>
      </w:r>
    </w:p>
  </w:endnote>
  <w:endnote w:type="continuationSeparator" w:id="0">
    <w:p w:rsidR="001B031C" w:rsidRDefault="001B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DAA" w:rsidRDefault="00AE6DAA"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862B3B">
      <w:rPr>
        <w:b/>
        <w:noProof/>
      </w:rPr>
      <w:t>1</w:t>
    </w:r>
    <w:r w:rsidRPr="00E31EA3">
      <w:rPr>
        <w:b/>
      </w:rPr>
      <w:fldChar w:fldCharType="end"/>
    </w:r>
  </w:p>
  <w:p w:rsidR="00AE6DAA" w:rsidRDefault="00AE6DA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1C" w:rsidRDefault="001B031C">
      <w:r>
        <w:separator/>
      </w:r>
    </w:p>
  </w:footnote>
  <w:footnote w:type="continuationSeparator" w:id="0">
    <w:p w:rsidR="001B031C" w:rsidRDefault="001B03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15:restartNumberingAfterBreak="0">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15:restartNumberingAfterBreak="0">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15:restartNumberingAfterBreak="0">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1"/>
  </w:num>
  <w:num w:numId="44">
    <w:abstractNumId w:val="2"/>
  </w:num>
  <w:num w:numId="45">
    <w:abstractNumId w:val="7"/>
  </w:num>
  <w:num w:numId="46">
    <w:abstractNumId w:val="5"/>
  </w:num>
  <w:num w:numId="47">
    <w:abstractNumId w:val="4"/>
  </w:num>
  <w:num w:numId="48">
    <w:abstractNumId w:val="3"/>
  </w:num>
  <w:num w:numId="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49"/>
    <w:rsid w:val="00002638"/>
    <w:rsid w:val="00002EB6"/>
    <w:rsid w:val="00003533"/>
    <w:rsid w:val="00003B59"/>
    <w:rsid w:val="00004213"/>
    <w:rsid w:val="00006BCC"/>
    <w:rsid w:val="00007474"/>
    <w:rsid w:val="000077C6"/>
    <w:rsid w:val="00011D06"/>
    <w:rsid w:val="00016C65"/>
    <w:rsid w:val="00016CD4"/>
    <w:rsid w:val="00020861"/>
    <w:rsid w:val="000220C9"/>
    <w:rsid w:val="00022B4E"/>
    <w:rsid w:val="0002338C"/>
    <w:rsid w:val="000240F9"/>
    <w:rsid w:val="00024D7E"/>
    <w:rsid w:val="00024DBD"/>
    <w:rsid w:val="000263D2"/>
    <w:rsid w:val="000265C6"/>
    <w:rsid w:val="00026EBE"/>
    <w:rsid w:val="000305BF"/>
    <w:rsid w:val="00032291"/>
    <w:rsid w:val="0003382C"/>
    <w:rsid w:val="00033F70"/>
    <w:rsid w:val="000348D5"/>
    <w:rsid w:val="00036128"/>
    <w:rsid w:val="00037248"/>
    <w:rsid w:val="00037BD5"/>
    <w:rsid w:val="00041879"/>
    <w:rsid w:val="00042F6F"/>
    <w:rsid w:val="00045296"/>
    <w:rsid w:val="000465A5"/>
    <w:rsid w:val="00046BFF"/>
    <w:rsid w:val="00046F4E"/>
    <w:rsid w:val="00047514"/>
    <w:rsid w:val="00050FC7"/>
    <w:rsid w:val="00051AB0"/>
    <w:rsid w:val="00051C59"/>
    <w:rsid w:val="00051F27"/>
    <w:rsid w:val="00053371"/>
    <w:rsid w:val="0005491B"/>
    <w:rsid w:val="00055468"/>
    <w:rsid w:val="0005576E"/>
    <w:rsid w:val="00056D58"/>
    <w:rsid w:val="000600E0"/>
    <w:rsid w:val="00061CE2"/>
    <w:rsid w:val="00062320"/>
    <w:rsid w:val="000634F4"/>
    <w:rsid w:val="00063E59"/>
    <w:rsid w:val="0006469D"/>
    <w:rsid w:val="0006564F"/>
    <w:rsid w:val="00065FFF"/>
    <w:rsid w:val="000667C4"/>
    <w:rsid w:val="00066DD1"/>
    <w:rsid w:val="00074C8A"/>
    <w:rsid w:val="0007516B"/>
    <w:rsid w:val="00077712"/>
    <w:rsid w:val="000778DC"/>
    <w:rsid w:val="000809AE"/>
    <w:rsid w:val="00081192"/>
    <w:rsid w:val="0008173D"/>
    <w:rsid w:val="00081BCF"/>
    <w:rsid w:val="0008229E"/>
    <w:rsid w:val="0008255D"/>
    <w:rsid w:val="00083863"/>
    <w:rsid w:val="000902BF"/>
    <w:rsid w:val="00091FCE"/>
    <w:rsid w:val="0009495F"/>
    <w:rsid w:val="00096BF3"/>
    <w:rsid w:val="000A0928"/>
    <w:rsid w:val="000A151F"/>
    <w:rsid w:val="000A1AC5"/>
    <w:rsid w:val="000A25FC"/>
    <w:rsid w:val="000A3D68"/>
    <w:rsid w:val="000A55A8"/>
    <w:rsid w:val="000A579B"/>
    <w:rsid w:val="000A6FB1"/>
    <w:rsid w:val="000A73DC"/>
    <w:rsid w:val="000B10A9"/>
    <w:rsid w:val="000B11EA"/>
    <w:rsid w:val="000B2620"/>
    <w:rsid w:val="000B2C3E"/>
    <w:rsid w:val="000B37EA"/>
    <w:rsid w:val="000B3882"/>
    <w:rsid w:val="000B4681"/>
    <w:rsid w:val="000B47D2"/>
    <w:rsid w:val="000B66ED"/>
    <w:rsid w:val="000B789E"/>
    <w:rsid w:val="000B7B56"/>
    <w:rsid w:val="000B7BE4"/>
    <w:rsid w:val="000C0CCC"/>
    <w:rsid w:val="000C246A"/>
    <w:rsid w:val="000C3319"/>
    <w:rsid w:val="000C53B3"/>
    <w:rsid w:val="000C545F"/>
    <w:rsid w:val="000C5492"/>
    <w:rsid w:val="000C5782"/>
    <w:rsid w:val="000D0E5C"/>
    <w:rsid w:val="000D1D98"/>
    <w:rsid w:val="000D2659"/>
    <w:rsid w:val="000E041D"/>
    <w:rsid w:val="000E0671"/>
    <w:rsid w:val="000E2A9E"/>
    <w:rsid w:val="000E2B8E"/>
    <w:rsid w:val="000E38EB"/>
    <w:rsid w:val="000E5167"/>
    <w:rsid w:val="000E647A"/>
    <w:rsid w:val="000E6D75"/>
    <w:rsid w:val="000E7692"/>
    <w:rsid w:val="000F0E1C"/>
    <w:rsid w:val="000F124B"/>
    <w:rsid w:val="000F2242"/>
    <w:rsid w:val="000F22C1"/>
    <w:rsid w:val="000F2DEC"/>
    <w:rsid w:val="000F31BD"/>
    <w:rsid w:val="000F3A08"/>
    <w:rsid w:val="000F486C"/>
    <w:rsid w:val="000F5173"/>
    <w:rsid w:val="000F5252"/>
    <w:rsid w:val="000F5792"/>
    <w:rsid w:val="000F5F01"/>
    <w:rsid w:val="00100864"/>
    <w:rsid w:val="00101398"/>
    <w:rsid w:val="00101F4D"/>
    <w:rsid w:val="00103E0D"/>
    <w:rsid w:val="00105A62"/>
    <w:rsid w:val="00105F84"/>
    <w:rsid w:val="001065B9"/>
    <w:rsid w:val="00106C76"/>
    <w:rsid w:val="001073A8"/>
    <w:rsid w:val="00110962"/>
    <w:rsid w:val="001119E4"/>
    <w:rsid w:val="001124A9"/>
    <w:rsid w:val="00112C93"/>
    <w:rsid w:val="00113A57"/>
    <w:rsid w:val="0011518A"/>
    <w:rsid w:val="00115288"/>
    <w:rsid w:val="001162C3"/>
    <w:rsid w:val="00117792"/>
    <w:rsid w:val="0012023E"/>
    <w:rsid w:val="00120EC9"/>
    <w:rsid w:val="0012386A"/>
    <w:rsid w:val="00124F29"/>
    <w:rsid w:val="00132DF5"/>
    <w:rsid w:val="00133510"/>
    <w:rsid w:val="00134B72"/>
    <w:rsid w:val="00135932"/>
    <w:rsid w:val="0013619F"/>
    <w:rsid w:val="00136C3F"/>
    <w:rsid w:val="00137521"/>
    <w:rsid w:val="001405E0"/>
    <w:rsid w:val="00140622"/>
    <w:rsid w:val="001407CF"/>
    <w:rsid w:val="00142DAF"/>
    <w:rsid w:val="00143A5D"/>
    <w:rsid w:val="001444EF"/>
    <w:rsid w:val="00145258"/>
    <w:rsid w:val="001455AC"/>
    <w:rsid w:val="0014593F"/>
    <w:rsid w:val="001470EA"/>
    <w:rsid w:val="001504FD"/>
    <w:rsid w:val="0015206A"/>
    <w:rsid w:val="00153759"/>
    <w:rsid w:val="0015405C"/>
    <w:rsid w:val="001554C4"/>
    <w:rsid w:val="001567CC"/>
    <w:rsid w:val="001579DB"/>
    <w:rsid w:val="00160478"/>
    <w:rsid w:val="00161E51"/>
    <w:rsid w:val="00162618"/>
    <w:rsid w:val="00162911"/>
    <w:rsid w:val="00164A11"/>
    <w:rsid w:val="00164CB5"/>
    <w:rsid w:val="00165C95"/>
    <w:rsid w:val="00166918"/>
    <w:rsid w:val="00170ACC"/>
    <w:rsid w:val="00172314"/>
    <w:rsid w:val="001724F5"/>
    <w:rsid w:val="00173968"/>
    <w:rsid w:val="001748D0"/>
    <w:rsid w:val="00175298"/>
    <w:rsid w:val="001752B0"/>
    <w:rsid w:val="00176038"/>
    <w:rsid w:val="00180608"/>
    <w:rsid w:val="00181D91"/>
    <w:rsid w:val="00181E9A"/>
    <w:rsid w:val="00183186"/>
    <w:rsid w:val="001837D7"/>
    <w:rsid w:val="00186878"/>
    <w:rsid w:val="00187116"/>
    <w:rsid w:val="00190230"/>
    <w:rsid w:val="001919A5"/>
    <w:rsid w:val="00192E49"/>
    <w:rsid w:val="00194678"/>
    <w:rsid w:val="0019503C"/>
    <w:rsid w:val="00196507"/>
    <w:rsid w:val="0019772B"/>
    <w:rsid w:val="00197A53"/>
    <w:rsid w:val="00197DF4"/>
    <w:rsid w:val="001A0969"/>
    <w:rsid w:val="001A1166"/>
    <w:rsid w:val="001A2B2F"/>
    <w:rsid w:val="001A3E39"/>
    <w:rsid w:val="001A4974"/>
    <w:rsid w:val="001A4D06"/>
    <w:rsid w:val="001A5212"/>
    <w:rsid w:val="001A7F7C"/>
    <w:rsid w:val="001B0221"/>
    <w:rsid w:val="001B031C"/>
    <w:rsid w:val="001B35DE"/>
    <w:rsid w:val="001B4780"/>
    <w:rsid w:val="001B55B6"/>
    <w:rsid w:val="001B5D65"/>
    <w:rsid w:val="001B6878"/>
    <w:rsid w:val="001C1887"/>
    <w:rsid w:val="001C1A37"/>
    <w:rsid w:val="001C2227"/>
    <w:rsid w:val="001C2E10"/>
    <w:rsid w:val="001C3644"/>
    <w:rsid w:val="001C398A"/>
    <w:rsid w:val="001C40BE"/>
    <w:rsid w:val="001C4275"/>
    <w:rsid w:val="001C4527"/>
    <w:rsid w:val="001C4FBB"/>
    <w:rsid w:val="001C5F90"/>
    <w:rsid w:val="001C65A6"/>
    <w:rsid w:val="001C7CAB"/>
    <w:rsid w:val="001D0FAB"/>
    <w:rsid w:val="001D1225"/>
    <w:rsid w:val="001D442E"/>
    <w:rsid w:val="001D54DC"/>
    <w:rsid w:val="001D5996"/>
    <w:rsid w:val="001E1773"/>
    <w:rsid w:val="001E19D2"/>
    <w:rsid w:val="001E37B0"/>
    <w:rsid w:val="001E3CDF"/>
    <w:rsid w:val="001E5EFD"/>
    <w:rsid w:val="001E6587"/>
    <w:rsid w:val="001E6F0D"/>
    <w:rsid w:val="001E7032"/>
    <w:rsid w:val="001E7B87"/>
    <w:rsid w:val="001F4F3F"/>
    <w:rsid w:val="001F516C"/>
    <w:rsid w:val="001F5542"/>
    <w:rsid w:val="001F5A71"/>
    <w:rsid w:val="001F7524"/>
    <w:rsid w:val="001F7D72"/>
    <w:rsid w:val="001F7F64"/>
    <w:rsid w:val="002007B0"/>
    <w:rsid w:val="00202C77"/>
    <w:rsid w:val="00202D8E"/>
    <w:rsid w:val="00204147"/>
    <w:rsid w:val="00204D35"/>
    <w:rsid w:val="00205667"/>
    <w:rsid w:val="00205C76"/>
    <w:rsid w:val="00210DF8"/>
    <w:rsid w:val="00211173"/>
    <w:rsid w:val="002112D6"/>
    <w:rsid w:val="002118A0"/>
    <w:rsid w:val="0021240E"/>
    <w:rsid w:val="0021632B"/>
    <w:rsid w:val="002201EC"/>
    <w:rsid w:val="0022084F"/>
    <w:rsid w:val="00220939"/>
    <w:rsid w:val="00220B0E"/>
    <w:rsid w:val="00220D90"/>
    <w:rsid w:val="002229A1"/>
    <w:rsid w:val="00223A73"/>
    <w:rsid w:val="00225CE9"/>
    <w:rsid w:val="0022659A"/>
    <w:rsid w:val="00227155"/>
    <w:rsid w:val="00227C3F"/>
    <w:rsid w:val="00231182"/>
    <w:rsid w:val="00235065"/>
    <w:rsid w:val="00235416"/>
    <w:rsid w:val="0023594F"/>
    <w:rsid w:val="00236484"/>
    <w:rsid w:val="00236B4F"/>
    <w:rsid w:val="00240D16"/>
    <w:rsid w:val="002410DE"/>
    <w:rsid w:val="002417BD"/>
    <w:rsid w:val="002435CA"/>
    <w:rsid w:val="00243795"/>
    <w:rsid w:val="002453EC"/>
    <w:rsid w:val="0024688B"/>
    <w:rsid w:val="00246DEB"/>
    <w:rsid w:val="00251B49"/>
    <w:rsid w:val="00252748"/>
    <w:rsid w:val="00253316"/>
    <w:rsid w:val="0025575D"/>
    <w:rsid w:val="00255F96"/>
    <w:rsid w:val="00256B7F"/>
    <w:rsid w:val="00257249"/>
    <w:rsid w:val="002575D0"/>
    <w:rsid w:val="002612A7"/>
    <w:rsid w:val="00263184"/>
    <w:rsid w:val="002634B1"/>
    <w:rsid w:val="00264D04"/>
    <w:rsid w:val="002664F6"/>
    <w:rsid w:val="00272506"/>
    <w:rsid w:val="00272686"/>
    <w:rsid w:val="002736E8"/>
    <w:rsid w:val="0027495A"/>
    <w:rsid w:val="00274D34"/>
    <w:rsid w:val="00276B39"/>
    <w:rsid w:val="00280EE2"/>
    <w:rsid w:val="002815DA"/>
    <w:rsid w:val="0028257C"/>
    <w:rsid w:val="00282C16"/>
    <w:rsid w:val="0028329B"/>
    <w:rsid w:val="00287A17"/>
    <w:rsid w:val="00287C2C"/>
    <w:rsid w:val="00287EAE"/>
    <w:rsid w:val="00287FAD"/>
    <w:rsid w:val="002907E7"/>
    <w:rsid w:val="00290A37"/>
    <w:rsid w:val="0029396D"/>
    <w:rsid w:val="00295735"/>
    <w:rsid w:val="00297D04"/>
    <w:rsid w:val="002A03D9"/>
    <w:rsid w:val="002A0C96"/>
    <w:rsid w:val="002A10A2"/>
    <w:rsid w:val="002A179D"/>
    <w:rsid w:val="002A3114"/>
    <w:rsid w:val="002A377D"/>
    <w:rsid w:val="002A44F5"/>
    <w:rsid w:val="002A51ED"/>
    <w:rsid w:val="002A5CB0"/>
    <w:rsid w:val="002A63D0"/>
    <w:rsid w:val="002A78B1"/>
    <w:rsid w:val="002B1CBD"/>
    <w:rsid w:val="002B2278"/>
    <w:rsid w:val="002B2CEC"/>
    <w:rsid w:val="002B3AD7"/>
    <w:rsid w:val="002B4ABF"/>
    <w:rsid w:val="002B69F1"/>
    <w:rsid w:val="002C0318"/>
    <w:rsid w:val="002C10B7"/>
    <w:rsid w:val="002C125F"/>
    <w:rsid w:val="002C1E02"/>
    <w:rsid w:val="002C2D21"/>
    <w:rsid w:val="002C344B"/>
    <w:rsid w:val="002C40D0"/>
    <w:rsid w:val="002C475F"/>
    <w:rsid w:val="002C47DB"/>
    <w:rsid w:val="002C5A53"/>
    <w:rsid w:val="002C7518"/>
    <w:rsid w:val="002D1A71"/>
    <w:rsid w:val="002D23D3"/>
    <w:rsid w:val="002D2B2F"/>
    <w:rsid w:val="002D3321"/>
    <w:rsid w:val="002D3449"/>
    <w:rsid w:val="002D36B5"/>
    <w:rsid w:val="002D3725"/>
    <w:rsid w:val="002D50C6"/>
    <w:rsid w:val="002D5246"/>
    <w:rsid w:val="002D5BD5"/>
    <w:rsid w:val="002D620D"/>
    <w:rsid w:val="002D6B6B"/>
    <w:rsid w:val="002D7691"/>
    <w:rsid w:val="002D7C91"/>
    <w:rsid w:val="002E0230"/>
    <w:rsid w:val="002E17C7"/>
    <w:rsid w:val="002E2752"/>
    <w:rsid w:val="002E41BD"/>
    <w:rsid w:val="002E478A"/>
    <w:rsid w:val="002E5632"/>
    <w:rsid w:val="002E61BB"/>
    <w:rsid w:val="002E672C"/>
    <w:rsid w:val="002F25EB"/>
    <w:rsid w:val="002F2658"/>
    <w:rsid w:val="002F42FE"/>
    <w:rsid w:val="002F4593"/>
    <w:rsid w:val="002F5D5C"/>
    <w:rsid w:val="002F620A"/>
    <w:rsid w:val="002F7AE4"/>
    <w:rsid w:val="00300389"/>
    <w:rsid w:val="003021A3"/>
    <w:rsid w:val="00302A8E"/>
    <w:rsid w:val="00302F70"/>
    <w:rsid w:val="0030470F"/>
    <w:rsid w:val="0030479E"/>
    <w:rsid w:val="00305EE1"/>
    <w:rsid w:val="00306E95"/>
    <w:rsid w:val="003076DD"/>
    <w:rsid w:val="00307B44"/>
    <w:rsid w:val="00312C64"/>
    <w:rsid w:val="00314E4F"/>
    <w:rsid w:val="00314F94"/>
    <w:rsid w:val="00316236"/>
    <w:rsid w:val="00317C4F"/>
    <w:rsid w:val="003206C3"/>
    <w:rsid w:val="0032072F"/>
    <w:rsid w:val="00323001"/>
    <w:rsid w:val="003238FF"/>
    <w:rsid w:val="00325D7A"/>
    <w:rsid w:val="00330D1F"/>
    <w:rsid w:val="00331456"/>
    <w:rsid w:val="00332441"/>
    <w:rsid w:val="003329D5"/>
    <w:rsid w:val="003341E5"/>
    <w:rsid w:val="00334AED"/>
    <w:rsid w:val="003362DD"/>
    <w:rsid w:val="00336344"/>
    <w:rsid w:val="00336F54"/>
    <w:rsid w:val="00337E7A"/>
    <w:rsid w:val="00340559"/>
    <w:rsid w:val="003411C7"/>
    <w:rsid w:val="003423FB"/>
    <w:rsid w:val="00342528"/>
    <w:rsid w:val="00343D2B"/>
    <w:rsid w:val="003442BC"/>
    <w:rsid w:val="0034565C"/>
    <w:rsid w:val="00347220"/>
    <w:rsid w:val="00350CEE"/>
    <w:rsid w:val="00352369"/>
    <w:rsid w:val="0035260A"/>
    <w:rsid w:val="003537C0"/>
    <w:rsid w:val="00353AAF"/>
    <w:rsid w:val="00353F59"/>
    <w:rsid w:val="0035560E"/>
    <w:rsid w:val="0035667A"/>
    <w:rsid w:val="0035751F"/>
    <w:rsid w:val="00357C12"/>
    <w:rsid w:val="00360EDF"/>
    <w:rsid w:val="00361589"/>
    <w:rsid w:val="003615D1"/>
    <w:rsid w:val="003629BD"/>
    <w:rsid w:val="00363B46"/>
    <w:rsid w:val="00363F01"/>
    <w:rsid w:val="00364D48"/>
    <w:rsid w:val="003651CF"/>
    <w:rsid w:val="003654C3"/>
    <w:rsid w:val="00365E83"/>
    <w:rsid w:val="00370181"/>
    <w:rsid w:val="00370808"/>
    <w:rsid w:val="00372121"/>
    <w:rsid w:val="00372C9E"/>
    <w:rsid w:val="00373359"/>
    <w:rsid w:val="00373BD5"/>
    <w:rsid w:val="00376213"/>
    <w:rsid w:val="00376A61"/>
    <w:rsid w:val="00376BD1"/>
    <w:rsid w:val="003772A5"/>
    <w:rsid w:val="00382540"/>
    <w:rsid w:val="00382CA6"/>
    <w:rsid w:val="00384094"/>
    <w:rsid w:val="003869FD"/>
    <w:rsid w:val="003912EC"/>
    <w:rsid w:val="0039247C"/>
    <w:rsid w:val="003927D8"/>
    <w:rsid w:val="00393330"/>
    <w:rsid w:val="00394B66"/>
    <w:rsid w:val="00395117"/>
    <w:rsid w:val="00395549"/>
    <w:rsid w:val="00395C89"/>
    <w:rsid w:val="00397DCC"/>
    <w:rsid w:val="00397F64"/>
    <w:rsid w:val="003A0F16"/>
    <w:rsid w:val="003A15BC"/>
    <w:rsid w:val="003A1D4E"/>
    <w:rsid w:val="003A2C9A"/>
    <w:rsid w:val="003A62DD"/>
    <w:rsid w:val="003A680A"/>
    <w:rsid w:val="003A6CF5"/>
    <w:rsid w:val="003A70FD"/>
    <w:rsid w:val="003A7450"/>
    <w:rsid w:val="003A7A81"/>
    <w:rsid w:val="003A7C66"/>
    <w:rsid w:val="003A7D2F"/>
    <w:rsid w:val="003B00F9"/>
    <w:rsid w:val="003B0523"/>
    <w:rsid w:val="003B2819"/>
    <w:rsid w:val="003B4184"/>
    <w:rsid w:val="003B43A4"/>
    <w:rsid w:val="003B4DB3"/>
    <w:rsid w:val="003B53D8"/>
    <w:rsid w:val="003B5CC4"/>
    <w:rsid w:val="003B6BC2"/>
    <w:rsid w:val="003B758B"/>
    <w:rsid w:val="003B7AB0"/>
    <w:rsid w:val="003C3408"/>
    <w:rsid w:val="003C5E78"/>
    <w:rsid w:val="003C6AC9"/>
    <w:rsid w:val="003C6C65"/>
    <w:rsid w:val="003C6E79"/>
    <w:rsid w:val="003C7043"/>
    <w:rsid w:val="003C7F3A"/>
    <w:rsid w:val="003D01E7"/>
    <w:rsid w:val="003D2216"/>
    <w:rsid w:val="003D4C1F"/>
    <w:rsid w:val="003D5BC9"/>
    <w:rsid w:val="003D5EA2"/>
    <w:rsid w:val="003D63F9"/>
    <w:rsid w:val="003E16DA"/>
    <w:rsid w:val="003E19A9"/>
    <w:rsid w:val="003E1D3B"/>
    <w:rsid w:val="003E1F36"/>
    <w:rsid w:val="003E3CE3"/>
    <w:rsid w:val="003E5E34"/>
    <w:rsid w:val="003E73DE"/>
    <w:rsid w:val="003E7E16"/>
    <w:rsid w:val="003F040B"/>
    <w:rsid w:val="003F2002"/>
    <w:rsid w:val="003F20B5"/>
    <w:rsid w:val="003F281D"/>
    <w:rsid w:val="003F2D01"/>
    <w:rsid w:val="003F5FA7"/>
    <w:rsid w:val="003F6A73"/>
    <w:rsid w:val="003F7241"/>
    <w:rsid w:val="004012CF"/>
    <w:rsid w:val="004039EF"/>
    <w:rsid w:val="0040428B"/>
    <w:rsid w:val="00404793"/>
    <w:rsid w:val="00404B26"/>
    <w:rsid w:val="0040639A"/>
    <w:rsid w:val="00406C07"/>
    <w:rsid w:val="00406F4F"/>
    <w:rsid w:val="004107C5"/>
    <w:rsid w:val="0041197A"/>
    <w:rsid w:val="0041275F"/>
    <w:rsid w:val="00412953"/>
    <w:rsid w:val="00412DCF"/>
    <w:rsid w:val="00412E0D"/>
    <w:rsid w:val="00412EC8"/>
    <w:rsid w:val="004132D9"/>
    <w:rsid w:val="004147A9"/>
    <w:rsid w:val="00414E66"/>
    <w:rsid w:val="00415A25"/>
    <w:rsid w:val="00415E72"/>
    <w:rsid w:val="004166A1"/>
    <w:rsid w:val="00416D23"/>
    <w:rsid w:val="00417089"/>
    <w:rsid w:val="00417697"/>
    <w:rsid w:val="00421C04"/>
    <w:rsid w:val="0042284C"/>
    <w:rsid w:val="00423C42"/>
    <w:rsid w:val="004250BD"/>
    <w:rsid w:val="004251D7"/>
    <w:rsid w:val="004261C1"/>
    <w:rsid w:val="00427F1D"/>
    <w:rsid w:val="0043158B"/>
    <w:rsid w:val="004317FE"/>
    <w:rsid w:val="0043444A"/>
    <w:rsid w:val="00434FDC"/>
    <w:rsid w:val="00435A51"/>
    <w:rsid w:val="0044073D"/>
    <w:rsid w:val="0044222F"/>
    <w:rsid w:val="00442E5F"/>
    <w:rsid w:val="00442F17"/>
    <w:rsid w:val="004448E8"/>
    <w:rsid w:val="0044529B"/>
    <w:rsid w:val="00445C3F"/>
    <w:rsid w:val="00446AC3"/>
    <w:rsid w:val="00447734"/>
    <w:rsid w:val="00450BEB"/>
    <w:rsid w:val="00450F20"/>
    <w:rsid w:val="004517D1"/>
    <w:rsid w:val="00452D70"/>
    <w:rsid w:val="00453012"/>
    <w:rsid w:val="00456E2E"/>
    <w:rsid w:val="00460ABB"/>
    <w:rsid w:val="00461A73"/>
    <w:rsid w:val="00466A58"/>
    <w:rsid w:val="004672A6"/>
    <w:rsid w:val="00467398"/>
    <w:rsid w:val="00470642"/>
    <w:rsid w:val="004725BC"/>
    <w:rsid w:val="004738B9"/>
    <w:rsid w:val="004740F4"/>
    <w:rsid w:val="0047586A"/>
    <w:rsid w:val="00480516"/>
    <w:rsid w:val="00482090"/>
    <w:rsid w:val="004856BD"/>
    <w:rsid w:val="00485ED9"/>
    <w:rsid w:val="00490CF8"/>
    <w:rsid w:val="00491DC6"/>
    <w:rsid w:val="0049271E"/>
    <w:rsid w:val="00492B69"/>
    <w:rsid w:val="004931E3"/>
    <w:rsid w:val="004932EB"/>
    <w:rsid w:val="00494C33"/>
    <w:rsid w:val="00495EEA"/>
    <w:rsid w:val="004A1AEE"/>
    <w:rsid w:val="004A2302"/>
    <w:rsid w:val="004A2E38"/>
    <w:rsid w:val="004A2E90"/>
    <w:rsid w:val="004A374D"/>
    <w:rsid w:val="004A4B3F"/>
    <w:rsid w:val="004A58DF"/>
    <w:rsid w:val="004A5AA6"/>
    <w:rsid w:val="004A5DBD"/>
    <w:rsid w:val="004A6E16"/>
    <w:rsid w:val="004A7595"/>
    <w:rsid w:val="004B04CA"/>
    <w:rsid w:val="004B06A7"/>
    <w:rsid w:val="004B0DC3"/>
    <w:rsid w:val="004B255F"/>
    <w:rsid w:val="004B25F3"/>
    <w:rsid w:val="004B44A6"/>
    <w:rsid w:val="004B507A"/>
    <w:rsid w:val="004B6497"/>
    <w:rsid w:val="004B6595"/>
    <w:rsid w:val="004B6665"/>
    <w:rsid w:val="004C00E5"/>
    <w:rsid w:val="004C0242"/>
    <w:rsid w:val="004C0F93"/>
    <w:rsid w:val="004C3BE0"/>
    <w:rsid w:val="004C4DC3"/>
    <w:rsid w:val="004C7781"/>
    <w:rsid w:val="004D10A1"/>
    <w:rsid w:val="004D10EE"/>
    <w:rsid w:val="004D141A"/>
    <w:rsid w:val="004D14C1"/>
    <w:rsid w:val="004D2D2D"/>
    <w:rsid w:val="004D2E3F"/>
    <w:rsid w:val="004D54BA"/>
    <w:rsid w:val="004D566E"/>
    <w:rsid w:val="004D7E16"/>
    <w:rsid w:val="004E4EDA"/>
    <w:rsid w:val="004E52E2"/>
    <w:rsid w:val="004E65ED"/>
    <w:rsid w:val="004E7735"/>
    <w:rsid w:val="004F17FA"/>
    <w:rsid w:val="004F1C93"/>
    <w:rsid w:val="004F1F9A"/>
    <w:rsid w:val="004F5C38"/>
    <w:rsid w:val="004F5EE9"/>
    <w:rsid w:val="004F6056"/>
    <w:rsid w:val="004F72CD"/>
    <w:rsid w:val="004F7651"/>
    <w:rsid w:val="00500B3B"/>
    <w:rsid w:val="0050190D"/>
    <w:rsid w:val="00501C26"/>
    <w:rsid w:val="0050365B"/>
    <w:rsid w:val="00503B10"/>
    <w:rsid w:val="0050501A"/>
    <w:rsid w:val="00505F3F"/>
    <w:rsid w:val="0050665C"/>
    <w:rsid w:val="00507655"/>
    <w:rsid w:val="00510B0A"/>
    <w:rsid w:val="005120F0"/>
    <w:rsid w:val="00512284"/>
    <w:rsid w:val="00512422"/>
    <w:rsid w:val="00514316"/>
    <w:rsid w:val="00514DD7"/>
    <w:rsid w:val="00516CB5"/>
    <w:rsid w:val="0051772D"/>
    <w:rsid w:val="00522ED6"/>
    <w:rsid w:val="00524D52"/>
    <w:rsid w:val="0052561D"/>
    <w:rsid w:val="0052765F"/>
    <w:rsid w:val="00527AA8"/>
    <w:rsid w:val="0053007D"/>
    <w:rsid w:val="005307D6"/>
    <w:rsid w:val="00530EAB"/>
    <w:rsid w:val="00537756"/>
    <w:rsid w:val="00540B50"/>
    <w:rsid w:val="00542A54"/>
    <w:rsid w:val="00542E99"/>
    <w:rsid w:val="00542F01"/>
    <w:rsid w:val="0054487D"/>
    <w:rsid w:val="00544A99"/>
    <w:rsid w:val="00544E10"/>
    <w:rsid w:val="005451F0"/>
    <w:rsid w:val="00545237"/>
    <w:rsid w:val="005453EF"/>
    <w:rsid w:val="00550169"/>
    <w:rsid w:val="00550653"/>
    <w:rsid w:val="00553406"/>
    <w:rsid w:val="00553B3F"/>
    <w:rsid w:val="005541E5"/>
    <w:rsid w:val="00554AEC"/>
    <w:rsid w:val="00554E1C"/>
    <w:rsid w:val="0055593D"/>
    <w:rsid w:val="00556522"/>
    <w:rsid w:val="005565C1"/>
    <w:rsid w:val="0056033C"/>
    <w:rsid w:val="00560B9C"/>
    <w:rsid w:val="00561B8B"/>
    <w:rsid w:val="00561F19"/>
    <w:rsid w:val="005633B5"/>
    <w:rsid w:val="0056438A"/>
    <w:rsid w:val="00565AE9"/>
    <w:rsid w:val="00565EC7"/>
    <w:rsid w:val="00566404"/>
    <w:rsid w:val="00570095"/>
    <w:rsid w:val="00570204"/>
    <w:rsid w:val="00570687"/>
    <w:rsid w:val="00574EDC"/>
    <w:rsid w:val="00575924"/>
    <w:rsid w:val="00575CFD"/>
    <w:rsid w:val="005767A4"/>
    <w:rsid w:val="00580C00"/>
    <w:rsid w:val="005821A7"/>
    <w:rsid w:val="005824A6"/>
    <w:rsid w:val="00583186"/>
    <w:rsid w:val="00583E13"/>
    <w:rsid w:val="00585AD6"/>
    <w:rsid w:val="0058631C"/>
    <w:rsid w:val="00586648"/>
    <w:rsid w:val="00587094"/>
    <w:rsid w:val="00590049"/>
    <w:rsid w:val="00590323"/>
    <w:rsid w:val="00592F07"/>
    <w:rsid w:val="005937B5"/>
    <w:rsid w:val="0059388F"/>
    <w:rsid w:val="00594EBB"/>
    <w:rsid w:val="0059751F"/>
    <w:rsid w:val="00597F4A"/>
    <w:rsid w:val="005A00CB"/>
    <w:rsid w:val="005A07F1"/>
    <w:rsid w:val="005A1E8C"/>
    <w:rsid w:val="005A231F"/>
    <w:rsid w:val="005A3963"/>
    <w:rsid w:val="005A490A"/>
    <w:rsid w:val="005A5895"/>
    <w:rsid w:val="005A5A6C"/>
    <w:rsid w:val="005A63D7"/>
    <w:rsid w:val="005A6E6F"/>
    <w:rsid w:val="005A780A"/>
    <w:rsid w:val="005B082C"/>
    <w:rsid w:val="005B15BB"/>
    <w:rsid w:val="005B2087"/>
    <w:rsid w:val="005B28B3"/>
    <w:rsid w:val="005B4F67"/>
    <w:rsid w:val="005B5630"/>
    <w:rsid w:val="005B5CAF"/>
    <w:rsid w:val="005B6C6B"/>
    <w:rsid w:val="005B6D09"/>
    <w:rsid w:val="005B7207"/>
    <w:rsid w:val="005C1456"/>
    <w:rsid w:val="005C3E9B"/>
    <w:rsid w:val="005C420C"/>
    <w:rsid w:val="005C566C"/>
    <w:rsid w:val="005C59DA"/>
    <w:rsid w:val="005C6F04"/>
    <w:rsid w:val="005C7B65"/>
    <w:rsid w:val="005C7BF5"/>
    <w:rsid w:val="005D1E48"/>
    <w:rsid w:val="005D1EBC"/>
    <w:rsid w:val="005D390B"/>
    <w:rsid w:val="005D5008"/>
    <w:rsid w:val="005D5265"/>
    <w:rsid w:val="005D5A86"/>
    <w:rsid w:val="005D5E65"/>
    <w:rsid w:val="005D6A2E"/>
    <w:rsid w:val="005D6A3F"/>
    <w:rsid w:val="005D7B56"/>
    <w:rsid w:val="005D7C1A"/>
    <w:rsid w:val="005E024B"/>
    <w:rsid w:val="005E0967"/>
    <w:rsid w:val="005E1F16"/>
    <w:rsid w:val="005E496F"/>
    <w:rsid w:val="005E4F98"/>
    <w:rsid w:val="005E65AC"/>
    <w:rsid w:val="005E75CE"/>
    <w:rsid w:val="005E77F0"/>
    <w:rsid w:val="005E790E"/>
    <w:rsid w:val="005F256E"/>
    <w:rsid w:val="005F3026"/>
    <w:rsid w:val="005F4083"/>
    <w:rsid w:val="005F46CB"/>
    <w:rsid w:val="005F7BB2"/>
    <w:rsid w:val="00601C19"/>
    <w:rsid w:val="00603DCC"/>
    <w:rsid w:val="00604085"/>
    <w:rsid w:val="006068FF"/>
    <w:rsid w:val="00606C5C"/>
    <w:rsid w:val="00613B7E"/>
    <w:rsid w:val="006142C0"/>
    <w:rsid w:val="006157B5"/>
    <w:rsid w:val="00615C10"/>
    <w:rsid w:val="00616452"/>
    <w:rsid w:val="00617EE6"/>
    <w:rsid w:val="0062103F"/>
    <w:rsid w:val="00621677"/>
    <w:rsid w:val="0062174C"/>
    <w:rsid w:val="00624DAA"/>
    <w:rsid w:val="0062522F"/>
    <w:rsid w:val="00625E03"/>
    <w:rsid w:val="00625E64"/>
    <w:rsid w:val="006271F0"/>
    <w:rsid w:val="0063001E"/>
    <w:rsid w:val="00631DC6"/>
    <w:rsid w:val="006338F6"/>
    <w:rsid w:val="00633CF9"/>
    <w:rsid w:val="0063415F"/>
    <w:rsid w:val="006344B7"/>
    <w:rsid w:val="00635CA5"/>
    <w:rsid w:val="0063652A"/>
    <w:rsid w:val="006365A9"/>
    <w:rsid w:val="00640620"/>
    <w:rsid w:val="0064102D"/>
    <w:rsid w:val="0064442C"/>
    <w:rsid w:val="006451CE"/>
    <w:rsid w:val="006457D9"/>
    <w:rsid w:val="00646121"/>
    <w:rsid w:val="00647312"/>
    <w:rsid w:val="00655D36"/>
    <w:rsid w:val="00656156"/>
    <w:rsid w:val="006564CC"/>
    <w:rsid w:val="006564F2"/>
    <w:rsid w:val="0065796A"/>
    <w:rsid w:val="00660E18"/>
    <w:rsid w:val="00660EF1"/>
    <w:rsid w:val="006637BA"/>
    <w:rsid w:val="00666594"/>
    <w:rsid w:val="00666CFB"/>
    <w:rsid w:val="00666DF2"/>
    <w:rsid w:val="00667C7F"/>
    <w:rsid w:val="00670F70"/>
    <w:rsid w:val="00673CA6"/>
    <w:rsid w:val="00674F19"/>
    <w:rsid w:val="00680C7E"/>
    <w:rsid w:val="00683919"/>
    <w:rsid w:val="00683E3D"/>
    <w:rsid w:val="00683FE0"/>
    <w:rsid w:val="00684947"/>
    <w:rsid w:val="0068508E"/>
    <w:rsid w:val="00685B2F"/>
    <w:rsid w:val="006877CB"/>
    <w:rsid w:val="00691088"/>
    <w:rsid w:val="006931B6"/>
    <w:rsid w:val="00693208"/>
    <w:rsid w:val="006942A7"/>
    <w:rsid w:val="0069430D"/>
    <w:rsid w:val="00695611"/>
    <w:rsid w:val="0069695F"/>
    <w:rsid w:val="00697114"/>
    <w:rsid w:val="00697756"/>
    <w:rsid w:val="006A1478"/>
    <w:rsid w:val="006A1CFE"/>
    <w:rsid w:val="006A3493"/>
    <w:rsid w:val="006A43F6"/>
    <w:rsid w:val="006A7B4C"/>
    <w:rsid w:val="006B04B2"/>
    <w:rsid w:val="006B0FAA"/>
    <w:rsid w:val="006B1181"/>
    <w:rsid w:val="006B3613"/>
    <w:rsid w:val="006B3D70"/>
    <w:rsid w:val="006B51A6"/>
    <w:rsid w:val="006B559E"/>
    <w:rsid w:val="006B7EC1"/>
    <w:rsid w:val="006B7FA6"/>
    <w:rsid w:val="006C1825"/>
    <w:rsid w:val="006C1C94"/>
    <w:rsid w:val="006C26E7"/>
    <w:rsid w:val="006C47AE"/>
    <w:rsid w:val="006C4F16"/>
    <w:rsid w:val="006C504C"/>
    <w:rsid w:val="006C50B9"/>
    <w:rsid w:val="006C528D"/>
    <w:rsid w:val="006C6CFC"/>
    <w:rsid w:val="006D01CE"/>
    <w:rsid w:val="006D167D"/>
    <w:rsid w:val="006D1BD3"/>
    <w:rsid w:val="006D1D4F"/>
    <w:rsid w:val="006D1D96"/>
    <w:rsid w:val="006D323B"/>
    <w:rsid w:val="006D32F5"/>
    <w:rsid w:val="006D7D01"/>
    <w:rsid w:val="006E0697"/>
    <w:rsid w:val="006E1E64"/>
    <w:rsid w:val="006E428E"/>
    <w:rsid w:val="006E52C9"/>
    <w:rsid w:val="006E5388"/>
    <w:rsid w:val="006E641D"/>
    <w:rsid w:val="006E7491"/>
    <w:rsid w:val="006E74EF"/>
    <w:rsid w:val="006E7C18"/>
    <w:rsid w:val="006F41BD"/>
    <w:rsid w:val="006F42E8"/>
    <w:rsid w:val="006F4952"/>
    <w:rsid w:val="006F5987"/>
    <w:rsid w:val="006F64FB"/>
    <w:rsid w:val="006F69DA"/>
    <w:rsid w:val="006F7899"/>
    <w:rsid w:val="006F7D14"/>
    <w:rsid w:val="006F7F8B"/>
    <w:rsid w:val="0070065B"/>
    <w:rsid w:val="00701925"/>
    <w:rsid w:val="0070234F"/>
    <w:rsid w:val="00702654"/>
    <w:rsid w:val="00702A90"/>
    <w:rsid w:val="007031AA"/>
    <w:rsid w:val="00704BFC"/>
    <w:rsid w:val="00705272"/>
    <w:rsid w:val="0070559B"/>
    <w:rsid w:val="0070578C"/>
    <w:rsid w:val="00710AE1"/>
    <w:rsid w:val="0071280E"/>
    <w:rsid w:val="00712F2A"/>
    <w:rsid w:val="00714A3B"/>
    <w:rsid w:val="00715FA9"/>
    <w:rsid w:val="0071659D"/>
    <w:rsid w:val="00717349"/>
    <w:rsid w:val="00717A2D"/>
    <w:rsid w:val="00720782"/>
    <w:rsid w:val="00724709"/>
    <w:rsid w:val="007258A9"/>
    <w:rsid w:val="00725BF2"/>
    <w:rsid w:val="00731F58"/>
    <w:rsid w:val="00734754"/>
    <w:rsid w:val="00736225"/>
    <w:rsid w:val="007401E5"/>
    <w:rsid w:val="007402BE"/>
    <w:rsid w:val="007407AC"/>
    <w:rsid w:val="007407B6"/>
    <w:rsid w:val="00740D32"/>
    <w:rsid w:val="00743DC8"/>
    <w:rsid w:val="00744CAA"/>
    <w:rsid w:val="00745D70"/>
    <w:rsid w:val="0074698C"/>
    <w:rsid w:val="00746BD1"/>
    <w:rsid w:val="00747407"/>
    <w:rsid w:val="007507E0"/>
    <w:rsid w:val="00753D04"/>
    <w:rsid w:val="00754306"/>
    <w:rsid w:val="00754DF0"/>
    <w:rsid w:val="00755C0E"/>
    <w:rsid w:val="00756BD1"/>
    <w:rsid w:val="00757764"/>
    <w:rsid w:val="00757C7B"/>
    <w:rsid w:val="00760FFA"/>
    <w:rsid w:val="00762222"/>
    <w:rsid w:val="00764780"/>
    <w:rsid w:val="0076493C"/>
    <w:rsid w:val="007652DA"/>
    <w:rsid w:val="007654FB"/>
    <w:rsid w:val="00766E39"/>
    <w:rsid w:val="007676BA"/>
    <w:rsid w:val="0077102D"/>
    <w:rsid w:val="00772BBC"/>
    <w:rsid w:val="007764C3"/>
    <w:rsid w:val="00776EB8"/>
    <w:rsid w:val="00776FDB"/>
    <w:rsid w:val="00777047"/>
    <w:rsid w:val="00777628"/>
    <w:rsid w:val="00777AC9"/>
    <w:rsid w:val="0078021C"/>
    <w:rsid w:val="007802A5"/>
    <w:rsid w:val="0078033A"/>
    <w:rsid w:val="007808E4"/>
    <w:rsid w:val="00780A07"/>
    <w:rsid w:val="00781C4A"/>
    <w:rsid w:val="00781DBB"/>
    <w:rsid w:val="00781E5B"/>
    <w:rsid w:val="007831FF"/>
    <w:rsid w:val="0078360B"/>
    <w:rsid w:val="0078641E"/>
    <w:rsid w:val="007901F6"/>
    <w:rsid w:val="00790F4D"/>
    <w:rsid w:val="00793E39"/>
    <w:rsid w:val="0079401F"/>
    <w:rsid w:val="00795106"/>
    <w:rsid w:val="00796CBE"/>
    <w:rsid w:val="007A1100"/>
    <w:rsid w:val="007A12DD"/>
    <w:rsid w:val="007A2120"/>
    <w:rsid w:val="007A2123"/>
    <w:rsid w:val="007A3267"/>
    <w:rsid w:val="007A77D8"/>
    <w:rsid w:val="007B18CD"/>
    <w:rsid w:val="007B1BC4"/>
    <w:rsid w:val="007B27AE"/>
    <w:rsid w:val="007B3402"/>
    <w:rsid w:val="007B43BE"/>
    <w:rsid w:val="007B5F8A"/>
    <w:rsid w:val="007B6492"/>
    <w:rsid w:val="007B6954"/>
    <w:rsid w:val="007B75D3"/>
    <w:rsid w:val="007C01D8"/>
    <w:rsid w:val="007C08E8"/>
    <w:rsid w:val="007C0D93"/>
    <w:rsid w:val="007C13BC"/>
    <w:rsid w:val="007C24FE"/>
    <w:rsid w:val="007C2B5C"/>
    <w:rsid w:val="007C2E9A"/>
    <w:rsid w:val="007C3ED4"/>
    <w:rsid w:val="007C4FA7"/>
    <w:rsid w:val="007C7CD0"/>
    <w:rsid w:val="007D1023"/>
    <w:rsid w:val="007D4438"/>
    <w:rsid w:val="007D45AE"/>
    <w:rsid w:val="007D4EDC"/>
    <w:rsid w:val="007D6540"/>
    <w:rsid w:val="007D66D2"/>
    <w:rsid w:val="007E4B65"/>
    <w:rsid w:val="007E5767"/>
    <w:rsid w:val="007F1AFE"/>
    <w:rsid w:val="007F3561"/>
    <w:rsid w:val="007F37C4"/>
    <w:rsid w:val="007F3871"/>
    <w:rsid w:val="007F4095"/>
    <w:rsid w:val="007F5393"/>
    <w:rsid w:val="007F65FE"/>
    <w:rsid w:val="007F77DD"/>
    <w:rsid w:val="00800017"/>
    <w:rsid w:val="00801238"/>
    <w:rsid w:val="00801D6C"/>
    <w:rsid w:val="00802E6D"/>
    <w:rsid w:val="008030DC"/>
    <w:rsid w:val="00804328"/>
    <w:rsid w:val="00804412"/>
    <w:rsid w:val="00804F71"/>
    <w:rsid w:val="0080561A"/>
    <w:rsid w:val="00806ACB"/>
    <w:rsid w:val="00806C90"/>
    <w:rsid w:val="0080717D"/>
    <w:rsid w:val="008071FD"/>
    <w:rsid w:val="008074B3"/>
    <w:rsid w:val="00807D0A"/>
    <w:rsid w:val="008112F6"/>
    <w:rsid w:val="008129CE"/>
    <w:rsid w:val="0081389F"/>
    <w:rsid w:val="00814A32"/>
    <w:rsid w:val="0081518B"/>
    <w:rsid w:val="00815CC7"/>
    <w:rsid w:val="0082077E"/>
    <w:rsid w:val="00820A53"/>
    <w:rsid w:val="0082189A"/>
    <w:rsid w:val="00822295"/>
    <w:rsid w:val="00822303"/>
    <w:rsid w:val="008226FF"/>
    <w:rsid w:val="0082296A"/>
    <w:rsid w:val="00825A0C"/>
    <w:rsid w:val="00826529"/>
    <w:rsid w:val="00826D23"/>
    <w:rsid w:val="00830AA8"/>
    <w:rsid w:val="00831E11"/>
    <w:rsid w:val="00833880"/>
    <w:rsid w:val="00834AA5"/>
    <w:rsid w:val="0083598C"/>
    <w:rsid w:val="00835DF7"/>
    <w:rsid w:val="00837A43"/>
    <w:rsid w:val="00843B45"/>
    <w:rsid w:val="008442B4"/>
    <w:rsid w:val="0084435E"/>
    <w:rsid w:val="00844A9D"/>
    <w:rsid w:val="00844EBE"/>
    <w:rsid w:val="00845B4A"/>
    <w:rsid w:val="008508AD"/>
    <w:rsid w:val="0085091F"/>
    <w:rsid w:val="0085125F"/>
    <w:rsid w:val="0085199B"/>
    <w:rsid w:val="00851D99"/>
    <w:rsid w:val="00852AAA"/>
    <w:rsid w:val="00852FAE"/>
    <w:rsid w:val="00853F08"/>
    <w:rsid w:val="00854B00"/>
    <w:rsid w:val="00855F6A"/>
    <w:rsid w:val="00856086"/>
    <w:rsid w:val="008566F5"/>
    <w:rsid w:val="00860525"/>
    <w:rsid w:val="00860EE2"/>
    <w:rsid w:val="00862B3B"/>
    <w:rsid w:val="00862B44"/>
    <w:rsid w:val="00862C5B"/>
    <w:rsid w:val="00863237"/>
    <w:rsid w:val="00867817"/>
    <w:rsid w:val="00870D86"/>
    <w:rsid w:val="0087448B"/>
    <w:rsid w:val="0087568E"/>
    <w:rsid w:val="008768E9"/>
    <w:rsid w:val="00877846"/>
    <w:rsid w:val="00881634"/>
    <w:rsid w:val="008828FD"/>
    <w:rsid w:val="00884D08"/>
    <w:rsid w:val="008859CD"/>
    <w:rsid w:val="0088778A"/>
    <w:rsid w:val="00892623"/>
    <w:rsid w:val="008934A4"/>
    <w:rsid w:val="0089465F"/>
    <w:rsid w:val="00894EB5"/>
    <w:rsid w:val="00896A52"/>
    <w:rsid w:val="008A250F"/>
    <w:rsid w:val="008A2E75"/>
    <w:rsid w:val="008A3B17"/>
    <w:rsid w:val="008A64E4"/>
    <w:rsid w:val="008A6A48"/>
    <w:rsid w:val="008A719E"/>
    <w:rsid w:val="008A7425"/>
    <w:rsid w:val="008B0FC2"/>
    <w:rsid w:val="008B141A"/>
    <w:rsid w:val="008B26DC"/>
    <w:rsid w:val="008B3560"/>
    <w:rsid w:val="008B3E8B"/>
    <w:rsid w:val="008B3F99"/>
    <w:rsid w:val="008B4724"/>
    <w:rsid w:val="008B5422"/>
    <w:rsid w:val="008B5A2F"/>
    <w:rsid w:val="008B6D85"/>
    <w:rsid w:val="008C0B84"/>
    <w:rsid w:val="008C2E87"/>
    <w:rsid w:val="008C3004"/>
    <w:rsid w:val="008C31F6"/>
    <w:rsid w:val="008C3443"/>
    <w:rsid w:val="008C4586"/>
    <w:rsid w:val="008C498E"/>
    <w:rsid w:val="008C5BAA"/>
    <w:rsid w:val="008C6204"/>
    <w:rsid w:val="008C65D4"/>
    <w:rsid w:val="008C75FD"/>
    <w:rsid w:val="008D0FDB"/>
    <w:rsid w:val="008D1F18"/>
    <w:rsid w:val="008D1F64"/>
    <w:rsid w:val="008D36FB"/>
    <w:rsid w:val="008D3CF0"/>
    <w:rsid w:val="008D458C"/>
    <w:rsid w:val="008D61B5"/>
    <w:rsid w:val="008D69A0"/>
    <w:rsid w:val="008D7C8F"/>
    <w:rsid w:val="008E0243"/>
    <w:rsid w:val="008E1284"/>
    <w:rsid w:val="008E15AA"/>
    <w:rsid w:val="008E18DD"/>
    <w:rsid w:val="008E5692"/>
    <w:rsid w:val="008F1603"/>
    <w:rsid w:val="008F1E86"/>
    <w:rsid w:val="008F3130"/>
    <w:rsid w:val="008F37A9"/>
    <w:rsid w:val="008F45F9"/>
    <w:rsid w:val="008F608E"/>
    <w:rsid w:val="008F68C9"/>
    <w:rsid w:val="00900C00"/>
    <w:rsid w:val="00902B86"/>
    <w:rsid w:val="009051D7"/>
    <w:rsid w:val="00905236"/>
    <w:rsid w:val="0090615C"/>
    <w:rsid w:val="009104D3"/>
    <w:rsid w:val="00910C27"/>
    <w:rsid w:val="00913C7C"/>
    <w:rsid w:val="009153C2"/>
    <w:rsid w:val="00915DEB"/>
    <w:rsid w:val="00915EDB"/>
    <w:rsid w:val="00920A16"/>
    <w:rsid w:val="00920E20"/>
    <w:rsid w:val="00920F72"/>
    <w:rsid w:val="00921BB5"/>
    <w:rsid w:val="00921D6A"/>
    <w:rsid w:val="009224D5"/>
    <w:rsid w:val="0092335F"/>
    <w:rsid w:val="0092336B"/>
    <w:rsid w:val="00924708"/>
    <w:rsid w:val="00924779"/>
    <w:rsid w:val="009256ED"/>
    <w:rsid w:val="0092635D"/>
    <w:rsid w:val="00930152"/>
    <w:rsid w:val="00932F5F"/>
    <w:rsid w:val="0093456C"/>
    <w:rsid w:val="0093488C"/>
    <w:rsid w:val="00934E36"/>
    <w:rsid w:val="009353AB"/>
    <w:rsid w:val="009357EB"/>
    <w:rsid w:val="009359B8"/>
    <w:rsid w:val="009373A2"/>
    <w:rsid w:val="00940876"/>
    <w:rsid w:val="00942610"/>
    <w:rsid w:val="00942D01"/>
    <w:rsid w:val="00943C49"/>
    <w:rsid w:val="009447DE"/>
    <w:rsid w:val="00944E06"/>
    <w:rsid w:val="0094658A"/>
    <w:rsid w:val="0094708A"/>
    <w:rsid w:val="009506FA"/>
    <w:rsid w:val="00951C17"/>
    <w:rsid w:val="0095391F"/>
    <w:rsid w:val="00953996"/>
    <w:rsid w:val="00953D3B"/>
    <w:rsid w:val="0095425F"/>
    <w:rsid w:val="00956D1D"/>
    <w:rsid w:val="0095711C"/>
    <w:rsid w:val="0095740D"/>
    <w:rsid w:val="0095755F"/>
    <w:rsid w:val="00961272"/>
    <w:rsid w:val="009650BB"/>
    <w:rsid w:val="00972200"/>
    <w:rsid w:val="00972AEA"/>
    <w:rsid w:val="00973614"/>
    <w:rsid w:val="00973A05"/>
    <w:rsid w:val="00974716"/>
    <w:rsid w:val="009752B2"/>
    <w:rsid w:val="009773A0"/>
    <w:rsid w:val="009774D2"/>
    <w:rsid w:val="009809BA"/>
    <w:rsid w:val="00980C84"/>
    <w:rsid w:val="0098147C"/>
    <w:rsid w:val="0098263F"/>
    <w:rsid w:val="00985429"/>
    <w:rsid w:val="00985895"/>
    <w:rsid w:val="009904A5"/>
    <w:rsid w:val="00992E14"/>
    <w:rsid w:val="00993B85"/>
    <w:rsid w:val="009968E0"/>
    <w:rsid w:val="009A1261"/>
    <w:rsid w:val="009A14AD"/>
    <w:rsid w:val="009A1FB6"/>
    <w:rsid w:val="009A25F9"/>
    <w:rsid w:val="009A2FC8"/>
    <w:rsid w:val="009A34BA"/>
    <w:rsid w:val="009A3D87"/>
    <w:rsid w:val="009A41D0"/>
    <w:rsid w:val="009A438B"/>
    <w:rsid w:val="009A4F9F"/>
    <w:rsid w:val="009A5BD8"/>
    <w:rsid w:val="009A7E80"/>
    <w:rsid w:val="009B00CB"/>
    <w:rsid w:val="009B1191"/>
    <w:rsid w:val="009B179A"/>
    <w:rsid w:val="009B32ED"/>
    <w:rsid w:val="009B38DF"/>
    <w:rsid w:val="009B38FA"/>
    <w:rsid w:val="009B4113"/>
    <w:rsid w:val="009B4ECF"/>
    <w:rsid w:val="009B709E"/>
    <w:rsid w:val="009B7E72"/>
    <w:rsid w:val="009C22F1"/>
    <w:rsid w:val="009C22F9"/>
    <w:rsid w:val="009C2DFD"/>
    <w:rsid w:val="009C44A2"/>
    <w:rsid w:val="009C488C"/>
    <w:rsid w:val="009C5906"/>
    <w:rsid w:val="009C6844"/>
    <w:rsid w:val="009D0597"/>
    <w:rsid w:val="009D0E83"/>
    <w:rsid w:val="009D1005"/>
    <w:rsid w:val="009D2CBA"/>
    <w:rsid w:val="009D3BC3"/>
    <w:rsid w:val="009D5119"/>
    <w:rsid w:val="009D5372"/>
    <w:rsid w:val="009D597F"/>
    <w:rsid w:val="009E142E"/>
    <w:rsid w:val="009E1D0E"/>
    <w:rsid w:val="009E52BF"/>
    <w:rsid w:val="009E5BCA"/>
    <w:rsid w:val="009E66D0"/>
    <w:rsid w:val="009E7FC5"/>
    <w:rsid w:val="009F05A5"/>
    <w:rsid w:val="009F1BED"/>
    <w:rsid w:val="009F24C5"/>
    <w:rsid w:val="009F2533"/>
    <w:rsid w:val="009F299B"/>
    <w:rsid w:val="009F4E7F"/>
    <w:rsid w:val="009F53DE"/>
    <w:rsid w:val="009F5865"/>
    <w:rsid w:val="009F5A59"/>
    <w:rsid w:val="009F6C4D"/>
    <w:rsid w:val="009F7511"/>
    <w:rsid w:val="00A02135"/>
    <w:rsid w:val="00A03145"/>
    <w:rsid w:val="00A07231"/>
    <w:rsid w:val="00A07C6F"/>
    <w:rsid w:val="00A11E24"/>
    <w:rsid w:val="00A131C1"/>
    <w:rsid w:val="00A14F8B"/>
    <w:rsid w:val="00A15537"/>
    <w:rsid w:val="00A15B3F"/>
    <w:rsid w:val="00A16686"/>
    <w:rsid w:val="00A16893"/>
    <w:rsid w:val="00A16BDD"/>
    <w:rsid w:val="00A17D77"/>
    <w:rsid w:val="00A230F6"/>
    <w:rsid w:val="00A25960"/>
    <w:rsid w:val="00A25A41"/>
    <w:rsid w:val="00A26F0A"/>
    <w:rsid w:val="00A26F23"/>
    <w:rsid w:val="00A27356"/>
    <w:rsid w:val="00A312AA"/>
    <w:rsid w:val="00A3190E"/>
    <w:rsid w:val="00A31C92"/>
    <w:rsid w:val="00A3369E"/>
    <w:rsid w:val="00A34119"/>
    <w:rsid w:val="00A348FF"/>
    <w:rsid w:val="00A34EF4"/>
    <w:rsid w:val="00A36340"/>
    <w:rsid w:val="00A41879"/>
    <w:rsid w:val="00A422EE"/>
    <w:rsid w:val="00A4244D"/>
    <w:rsid w:val="00A44E50"/>
    <w:rsid w:val="00A45B29"/>
    <w:rsid w:val="00A46578"/>
    <w:rsid w:val="00A474A3"/>
    <w:rsid w:val="00A47E65"/>
    <w:rsid w:val="00A50630"/>
    <w:rsid w:val="00A51B93"/>
    <w:rsid w:val="00A51C9B"/>
    <w:rsid w:val="00A521D0"/>
    <w:rsid w:val="00A527B0"/>
    <w:rsid w:val="00A54B8B"/>
    <w:rsid w:val="00A55145"/>
    <w:rsid w:val="00A55641"/>
    <w:rsid w:val="00A561A9"/>
    <w:rsid w:val="00A56A3F"/>
    <w:rsid w:val="00A56D7C"/>
    <w:rsid w:val="00A56E3B"/>
    <w:rsid w:val="00A60B49"/>
    <w:rsid w:val="00A63683"/>
    <w:rsid w:val="00A63E75"/>
    <w:rsid w:val="00A643AE"/>
    <w:rsid w:val="00A661BA"/>
    <w:rsid w:val="00A66B46"/>
    <w:rsid w:val="00A67153"/>
    <w:rsid w:val="00A67EE8"/>
    <w:rsid w:val="00A7042C"/>
    <w:rsid w:val="00A71494"/>
    <w:rsid w:val="00A719BD"/>
    <w:rsid w:val="00A7358E"/>
    <w:rsid w:val="00A73B4F"/>
    <w:rsid w:val="00A751EE"/>
    <w:rsid w:val="00A75530"/>
    <w:rsid w:val="00A7562D"/>
    <w:rsid w:val="00A75858"/>
    <w:rsid w:val="00A773EF"/>
    <w:rsid w:val="00A80A58"/>
    <w:rsid w:val="00A80E90"/>
    <w:rsid w:val="00A81495"/>
    <w:rsid w:val="00A83B88"/>
    <w:rsid w:val="00A83BFF"/>
    <w:rsid w:val="00A85120"/>
    <w:rsid w:val="00A85857"/>
    <w:rsid w:val="00A8793B"/>
    <w:rsid w:val="00A905B0"/>
    <w:rsid w:val="00A907E9"/>
    <w:rsid w:val="00A92753"/>
    <w:rsid w:val="00A92A3A"/>
    <w:rsid w:val="00A92E0A"/>
    <w:rsid w:val="00A9419B"/>
    <w:rsid w:val="00A9788A"/>
    <w:rsid w:val="00A97DF0"/>
    <w:rsid w:val="00AA1EE9"/>
    <w:rsid w:val="00AA2482"/>
    <w:rsid w:val="00AA2E74"/>
    <w:rsid w:val="00AA5A0D"/>
    <w:rsid w:val="00AA635F"/>
    <w:rsid w:val="00AA6D66"/>
    <w:rsid w:val="00AA6FA5"/>
    <w:rsid w:val="00AA7187"/>
    <w:rsid w:val="00AA729B"/>
    <w:rsid w:val="00AB032B"/>
    <w:rsid w:val="00AB08DB"/>
    <w:rsid w:val="00AB1258"/>
    <w:rsid w:val="00AB1818"/>
    <w:rsid w:val="00AB363C"/>
    <w:rsid w:val="00AB4574"/>
    <w:rsid w:val="00AB5EBC"/>
    <w:rsid w:val="00AB798F"/>
    <w:rsid w:val="00AC010C"/>
    <w:rsid w:val="00AC0367"/>
    <w:rsid w:val="00AC0401"/>
    <w:rsid w:val="00AC19CC"/>
    <w:rsid w:val="00AC218D"/>
    <w:rsid w:val="00AC3543"/>
    <w:rsid w:val="00AC373A"/>
    <w:rsid w:val="00AC4049"/>
    <w:rsid w:val="00AC5172"/>
    <w:rsid w:val="00AC5253"/>
    <w:rsid w:val="00AC5A57"/>
    <w:rsid w:val="00AC672C"/>
    <w:rsid w:val="00AC6A64"/>
    <w:rsid w:val="00AD00C8"/>
    <w:rsid w:val="00AD0809"/>
    <w:rsid w:val="00AD0BC6"/>
    <w:rsid w:val="00AD4594"/>
    <w:rsid w:val="00AD4903"/>
    <w:rsid w:val="00AD4B8D"/>
    <w:rsid w:val="00AD51B4"/>
    <w:rsid w:val="00AD6915"/>
    <w:rsid w:val="00AD76A4"/>
    <w:rsid w:val="00AE1930"/>
    <w:rsid w:val="00AE5A1B"/>
    <w:rsid w:val="00AE6DAA"/>
    <w:rsid w:val="00AF0005"/>
    <w:rsid w:val="00AF0E73"/>
    <w:rsid w:val="00AF2960"/>
    <w:rsid w:val="00AF2A63"/>
    <w:rsid w:val="00AF2F9F"/>
    <w:rsid w:val="00AF6C6E"/>
    <w:rsid w:val="00AF7966"/>
    <w:rsid w:val="00B00896"/>
    <w:rsid w:val="00B0094C"/>
    <w:rsid w:val="00B01260"/>
    <w:rsid w:val="00B014D3"/>
    <w:rsid w:val="00B0192D"/>
    <w:rsid w:val="00B0454C"/>
    <w:rsid w:val="00B04B80"/>
    <w:rsid w:val="00B06002"/>
    <w:rsid w:val="00B061AB"/>
    <w:rsid w:val="00B06E84"/>
    <w:rsid w:val="00B07EAB"/>
    <w:rsid w:val="00B10F7F"/>
    <w:rsid w:val="00B110EF"/>
    <w:rsid w:val="00B113D6"/>
    <w:rsid w:val="00B11DA5"/>
    <w:rsid w:val="00B137E9"/>
    <w:rsid w:val="00B144D8"/>
    <w:rsid w:val="00B156F0"/>
    <w:rsid w:val="00B167B2"/>
    <w:rsid w:val="00B171FD"/>
    <w:rsid w:val="00B17381"/>
    <w:rsid w:val="00B17AFF"/>
    <w:rsid w:val="00B20FCC"/>
    <w:rsid w:val="00B21474"/>
    <w:rsid w:val="00B23464"/>
    <w:rsid w:val="00B23B67"/>
    <w:rsid w:val="00B24742"/>
    <w:rsid w:val="00B24A85"/>
    <w:rsid w:val="00B253A7"/>
    <w:rsid w:val="00B266A8"/>
    <w:rsid w:val="00B30513"/>
    <w:rsid w:val="00B32476"/>
    <w:rsid w:val="00B33AE7"/>
    <w:rsid w:val="00B33C19"/>
    <w:rsid w:val="00B33EB1"/>
    <w:rsid w:val="00B34F85"/>
    <w:rsid w:val="00B407FC"/>
    <w:rsid w:val="00B40C2C"/>
    <w:rsid w:val="00B41323"/>
    <w:rsid w:val="00B41489"/>
    <w:rsid w:val="00B42863"/>
    <w:rsid w:val="00B44FF9"/>
    <w:rsid w:val="00B45618"/>
    <w:rsid w:val="00B478A1"/>
    <w:rsid w:val="00B53212"/>
    <w:rsid w:val="00B537AC"/>
    <w:rsid w:val="00B53C7A"/>
    <w:rsid w:val="00B53D6C"/>
    <w:rsid w:val="00B55059"/>
    <w:rsid w:val="00B56229"/>
    <w:rsid w:val="00B56495"/>
    <w:rsid w:val="00B565B3"/>
    <w:rsid w:val="00B566E7"/>
    <w:rsid w:val="00B57002"/>
    <w:rsid w:val="00B60B90"/>
    <w:rsid w:val="00B61327"/>
    <w:rsid w:val="00B618E2"/>
    <w:rsid w:val="00B61D07"/>
    <w:rsid w:val="00B63E3A"/>
    <w:rsid w:val="00B6408F"/>
    <w:rsid w:val="00B64467"/>
    <w:rsid w:val="00B644B6"/>
    <w:rsid w:val="00B64529"/>
    <w:rsid w:val="00B67422"/>
    <w:rsid w:val="00B70067"/>
    <w:rsid w:val="00B702AD"/>
    <w:rsid w:val="00B7043E"/>
    <w:rsid w:val="00B71E68"/>
    <w:rsid w:val="00B73421"/>
    <w:rsid w:val="00B736EA"/>
    <w:rsid w:val="00B73B64"/>
    <w:rsid w:val="00B751B3"/>
    <w:rsid w:val="00B775F0"/>
    <w:rsid w:val="00B77AEF"/>
    <w:rsid w:val="00B81248"/>
    <w:rsid w:val="00B81498"/>
    <w:rsid w:val="00B82339"/>
    <w:rsid w:val="00B827D7"/>
    <w:rsid w:val="00B82813"/>
    <w:rsid w:val="00B82E0B"/>
    <w:rsid w:val="00B82EC8"/>
    <w:rsid w:val="00B82EE6"/>
    <w:rsid w:val="00B836D6"/>
    <w:rsid w:val="00B83EA6"/>
    <w:rsid w:val="00B8495F"/>
    <w:rsid w:val="00B855A3"/>
    <w:rsid w:val="00B85D61"/>
    <w:rsid w:val="00B86B05"/>
    <w:rsid w:val="00B86B61"/>
    <w:rsid w:val="00B9029B"/>
    <w:rsid w:val="00B90E95"/>
    <w:rsid w:val="00B912BE"/>
    <w:rsid w:val="00B9146F"/>
    <w:rsid w:val="00B9165D"/>
    <w:rsid w:val="00B916BE"/>
    <w:rsid w:val="00B94D9D"/>
    <w:rsid w:val="00B956F3"/>
    <w:rsid w:val="00B968D7"/>
    <w:rsid w:val="00BA57FE"/>
    <w:rsid w:val="00BA7A02"/>
    <w:rsid w:val="00BB0EFD"/>
    <w:rsid w:val="00BB142D"/>
    <w:rsid w:val="00BB2A0E"/>
    <w:rsid w:val="00BB31F8"/>
    <w:rsid w:val="00BB380D"/>
    <w:rsid w:val="00BB3C55"/>
    <w:rsid w:val="00BB4931"/>
    <w:rsid w:val="00BB622C"/>
    <w:rsid w:val="00BB64B6"/>
    <w:rsid w:val="00BB66A0"/>
    <w:rsid w:val="00BB6C18"/>
    <w:rsid w:val="00BC1387"/>
    <w:rsid w:val="00BC13A9"/>
    <w:rsid w:val="00BC1664"/>
    <w:rsid w:val="00BC240D"/>
    <w:rsid w:val="00BC26E0"/>
    <w:rsid w:val="00BC2AE6"/>
    <w:rsid w:val="00BC4017"/>
    <w:rsid w:val="00BC41A2"/>
    <w:rsid w:val="00BC49A6"/>
    <w:rsid w:val="00BC7BBB"/>
    <w:rsid w:val="00BD0982"/>
    <w:rsid w:val="00BD18C0"/>
    <w:rsid w:val="00BD1D8F"/>
    <w:rsid w:val="00BD2FE2"/>
    <w:rsid w:val="00BD383F"/>
    <w:rsid w:val="00BD48A2"/>
    <w:rsid w:val="00BD55BD"/>
    <w:rsid w:val="00BD6855"/>
    <w:rsid w:val="00BE0966"/>
    <w:rsid w:val="00BE4728"/>
    <w:rsid w:val="00BE771A"/>
    <w:rsid w:val="00BF12D4"/>
    <w:rsid w:val="00BF1966"/>
    <w:rsid w:val="00BF22EC"/>
    <w:rsid w:val="00BF241E"/>
    <w:rsid w:val="00BF3641"/>
    <w:rsid w:val="00BF57A3"/>
    <w:rsid w:val="00BF58A5"/>
    <w:rsid w:val="00BF59FC"/>
    <w:rsid w:val="00BF6192"/>
    <w:rsid w:val="00BF7175"/>
    <w:rsid w:val="00BF72E3"/>
    <w:rsid w:val="00BF7C38"/>
    <w:rsid w:val="00C004E5"/>
    <w:rsid w:val="00C0299F"/>
    <w:rsid w:val="00C02E7A"/>
    <w:rsid w:val="00C038A7"/>
    <w:rsid w:val="00C038F6"/>
    <w:rsid w:val="00C03CC7"/>
    <w:rsid w:val="00C03ED6"/>
    <w:rsid w:val="00C041DE"/>
    <w:rsid w:val="00C04DEB"/>
    <w:rsid w:val="00C06213"/>
    <w:rsid w:val="00C06372"/>
    <w:rsid w:val="00C078D4"/>
    <w:rsid w:val="00C107A6"/>
    <w:rsid w:val="00C1157D"/>
    <w:rsid w:val="00C1218A"/>
    <w:rsid w:val="00C127CA"/>
    <w:rsid w:val="00C12A1F"/>
    <w:rsid w:val="00C13896"/>
    <w:rsid w:val="00C13E30"/>
    <w:rsid w:val="00C13FF9"/>
    <w:rsid w:val="00C15952"/>
    <w:rsid w:val="00C16027"/>
    <w:rsid w:val="00C1607E"/>
    <w:rsid w:val="00C176B3"/>
    <w:rsid w:val="00C17ADF"/>
    <w:rsid w:val="00C17B72"/>
    <w:rsid w:val="00C17C44"/>
    <w:rsid w:val="00C201F4"/>
    <w:rsid w:val="00C2086D"/>
    <w:rsid w:val="00C2167A"/>
    <w:rsid w:val="00C241C1"/>
    <w:rsid w:val="00C25904"/>
    <w:rsid w:val="00C27627"/>
    <w:rsid w:val="00C318EB"/>
    <w:rsid w:val="00C32E6E"/>
    <w:rsid w:val="00C33384"/>
    <w:rsid w:val="00C34458"/>
    <w:rsid w:val="00C349E3"/>
    <w:rsid w:val="00C34FF0"/>
    <w:rsid w:val="00C350E1"/>
    <w:rsid w:val="00C3798E"/>
    <w:rsid w:val="00C403E8"/>
    <w:rsid w:val="00C41448"/>
    <w:rsid w:val="00C416BB"/>
    <w:rsid w:val="00C43E77"/>
    <w:rsid w:val="00C442DC"/>
    <w:rsid w:val="00C44C36"/>
    <w:rsid w:val="00C44C71"/>
    <w:rsid w:val="00C44CD9"/>
    <w:rsid w:val="00C46A78"/>
    <w:rsid w:val="00C500DF"/>
    <w:rsid w:val="00C52238"/>
    <w:rsid w:val="00C536C1"/>
    <w:rsid w:val="00C55872"/>
    <w:rsid w:val="00C56D5E"/>
    <w:rsid w:val="00C629C9"/>
    <w:rsid w:val="00C66437"/>
    <w:rsid w:val="00C6650B"/>
    <w:rsid w:val="00C67C6A"/>
    <w:rsid w:val="00C67C8A"/>
    <w:rsid w:val="00C70146"/>
    <w:rsid w:val="00C70803"/>
    <w:rsid w:val="00C70FCA"/>
    <w:rsid w:val="00C71488"/>
    <w:rsid w:val="00C718E1"/>
    <w:rsid w:val="00C72C72"/>
    <w:rsid w:val="00C7334A"/>
    <w:rsid w:val="00C743E0"/>
    <w:rsid w:val="00C74553"/>
    <w:rsid w:val="00C749D5"/>
    <w:rsid w:val="00C74D2B"/>
    <w:rsid w:val="00C74FD9"/>
    <w:rsid w:val="00C76071"/>
    <w:rsid w:val="00C764C0"/>
    <w:rsid w:val="00C7720E"/>
    <w:rsid w:val="00C77E3D"/>
    <w:rsid w:val="00C823B1"/>
    <w:rsid w:val="00C8284F"/>
    <w:rsid w:val="00C8501F"/>
    <w:rsid w:val="00C854F9"/>
    <w:rsid w:val="00C85ADF"/>
    <w:rsid w:val="00C9005B"/>
    <w:rsid w:val="00C9017F"/>
    <w:rsid w:val="00C901A8"/>
    <w:rsid w:val="00C91874"/>
    <w:rsid w:val="00C92625"/>
    <w:rsid w:val="00C93340"/>
    <w:rsid w:val="00C943F2"/>
    <w:rsid w:val="00C95E24"/>
    <w:rsid w:val="00C97423"/>
    <w:rsid w:val="00CA3F33"/>
    <w:rsid w:val="00CB0CD3"/>
    <w:rsid w:val="00CB3D2F"/>
    <w:rsid w:val="00CB4272"/>
    <w:rsid w:val="00CB444C"/>
    <w:rsid w:val="00CB4FBA"/>
    <w:rsid w:val="00CB670D"/>
    <w:rsid w:val="00CB686F"/>
    <w:rsid w:val="00CB734F"/>
    <w:rsid w:val="00CB7979"/>
    <w:rsid w:val="00CB7BAC"/>
    <w:rsid w:val="00CC3140"/>
    <w:rsid w:val="00CC38BC"/>
    <w:rsid w:val="00CC48CE"/>
    <w:rsid w:val="00CC6DFB"/>
    <w:rsid w:val="00CD39B1"/>
    <w:rsid w:val="00CD4B73"/>
    <w:rsid w:val="00CD617E"/>
    <w:rsid w:val="00CD7867"/>
    <w:rsid w:val="00CE08A2"/>
    <w:rsid w:val="00CE09D8"/>
    <w:rsid w:val="00CE0A50"/>
    <w:rsid w:val="00CE0C84"/>
    <w:rsid w:val="00CE13D1"/>
    <w:rsid w:val="00CE1636"/>
    <w:rsid w:val="00CE1FF1"/>
    <w:rsid w:val="00CE21F7"/>
    <w:rsid w:val="00CE2279"/>
    <w:rsid w:val="00CE5EDC"/>
    <w:rsid w:val="00CE6166"/>
    <w:rsid w:val="00CE7F2C"/>
    <w:rsid w:val="00CF13E1"/>
    <w:rsid w:val="00CF3D98"/>
    <w:rsid w:val="00CF429F"/>
    <w:rsid w:val="00CF4303"/>
    <w:rsid w:val="00CF5742"/>
    <w:rsid w:val="00CF639E"/>
    <w:rsid w:val="00D02090"/>
    <w:rsid w:val="00D05329"/>
    <w:rsid w:val="00D070EA"/>
    <w:rsid w:val="00D07803"/>
    <w:rsid w:val="00D07C43"/>
    <w:rsid w:val="00D11AB4"/>
    <w:rsid w:val="00D121BD"/>
    <w:rsid w:val="00D12267"/>
    <w:rsid w:val="00D12306"/>
    <w:rsid w:val="00D133F7"/>
    <w:rsid w:val="00D13C67"/>
    <w:rsid w:val="00D149AD"/>
    <w:rsid w:val="00D157C6"/>
    <w:rsid w:val="00D161A5"/>
    <w:rsid w:val="00D17127"/>
    <w:rsid w:val="00D17498"/>
    <w:rsid w:val="00D17A73"/>
    <w:rsid w:val="00D209A8"/>
    <w:rsid w:val="00D20B43"/>
    <w:rsid w:val="00D21DFB"/>
    <w:rsid w:val="00D24C48"/>
    <w:rsid w:val="00D25191"/>
    <w:rsid w:val="00D2535A"/>
    <w:rsid w:val="00D25DE6"/>
    <w:rsid w:val="00D26AB4"/>
    <w:rsid w:val="00D31B41"/>
    <w:rsid w:val="00D32306"/>
    <w:rsid w:val="00D325D6"/>
    <w:rsid w:val="00D33C3C"/>
    <w:rsid w:val="00D34B04"/>
    <w:rsid w:val="00D354EC"/>
    <w:rsid w:val="00D41D03"/>
    <w:rsid w:val="00D44818"/>
    <w:rsid w:val="00D44C0A"/>
    <w:rsid w:val="00D46186"/>
    <w:rsid w:val="00D46F63"/>
    <w:rsid w:val="00D50099"/>
    <w:rsid w:val="00D50920"/>
    <w:rsid w:val="00D50B7B"/>
    <w:rsid w:val="00D51945"/>
    <w:rsid w:val="00D53558"/>
    <w:rsid w:val="00D53828"/>
    <w:rsid w:val="00D56B73"/>
    <w:rsid w:val="00D606D2"/>
    <w:rsid w:val="00D60A42"/>
    <w:rsid w:val="00D6201E"/>
    <w:rsid w:val="00D6558A"/>
    <w:rsid w:val="00D65998"/>
    <w:rsid w:val="00D66A47"/>
    <w:rsid w:val="00D71442"/>
    <w:rsid w:val="00D7226E"/>
    <w:rsid w:val="00D72E20"/>
    <w:rsid w:val="00D749E3"/>
    <w:rsid w:val="00D74E0B"/>
    <w:rsid w:val="00D76408"/>
    <w:rsid w:val="00D7645A"/>
    <w:rsid w:val="00D804CC"/>
    <w:rsid w:val="00D8170C"/>
    <w:rsid w:val="00D827E2"/>
    <w:rsid w:val="00D83E65"/>
    <w:rsid w:val="00D84A0F"/>
    <w:rsid w:val="00D91A17"/>
    <w:rsid w:val="00D925CE"/>
    <w:rsid w:val="00D92D5F"/>
    <w:rsid w:val="00D93EC9"/>
    <w:rsid w:val="00D9565B"/>
    <w:rsid w:val="00D97C11"/>
    <w:rsid w:val="00DA0D5F"/>
    <w:rsid w:val="00DA155B"/>
    <w:rsid w:val="00DA513B"/>
    <w:rsid w:val="00DA666E"/>
    <w:rsid w:val="00DA6D28"/>
    <w:rsid w:val="00DB1F89"/>
    <w:rsid w:val="00DB44B2"/>
    <w:rsid w:val="00DB57D5"/>
    <w:rsid w:val="00DB6F9C"/>
    <w:rsid w:val="00DC059C"/>
    <w:rsid w:val="00DC1C69"/>
    <w:rsid w:val="00DC43E0"/>
    <w:rsid w:val="00DC5695"/>
    <w:rsid w:val="00DC5A25"/>
    <w:rsid w:val="00DC693E"/>
    <w:rsid w:val="00DC6D4B"/>
    <w:rsid w:val="00DD4326"/>
    <w:rsid w:val="00DD48B4"/>
    <w:rsid w:val="00DE086A"/>
    <w:rsid w:val="00DE1B4B"/>
    <w:rsid w:val="00DE29EF"/>
    <w:rsid w:val="00DE5866"/>
    <w:rsid w:val="00DE62C7"/>
    <w:rsid w:val="00DE6C36"/>
    <w:rsid w:val="00DE750E"/>
    <w:rsid w:val="00DF000A"/>
    <w:rsid w:val="00DF0236"/>
    <w:rsid w:val="00DF12E4"/>
    <w:rsid w:val="00DF3130"/>
    <w:rsid w:val="00DF3D80"/>
    <w:rsid w:val="00DF50BE"/>
    <w:rsid w:val="00DF58EA"/>
    <w:rsid w:val="00E01074"/>
    <w:rsid w:val="00E01522"/>
    <w:rsid w:val="00E01735"/>
    <w:rsid w:val="00E020E1"/>
    <w:rsid w:val="00E03768"/>
    <w:rsid w:val="00E03EA1"/>
    <w:rsid w:val="00E0454D"/>
    <w:rsid w:val="00E062F0"/>
    <w:rsid w:val="00E11773"/>
    <w:rsid w:val="00E11C0A"/>
    <w:rsid w:val="00E126A1"/>
    <w:rsid w:val="00E12C55"/>
    <w:rsid w:val="00E12E1D"/>
    <w:rsid w:val="00E13D6C"/>
    <w:rsid w:val="00E13E3B"/>
    <w:rsid w:val="00E1584F"/>
    <w:rsid w:val="00E168F8"/>
    <w:rsid w:val="00E17688"/>
    <w:rsid w:val="00E17755"/>
    <w:rsid w:val="00E17D38"/>
    <w:rsid w:val="00E24D77"/>
    <w:rsid w:val="00E2589B"/>
    <w:rsid w:val="00E30432"/>
    <w:rsid w:val="00E31EA3"/>
    <w:rsid w:val="00E32B9E"/>
    <w:rsid w:val="00E32C79"/>
    <w:rsid w:val="00E3399A"/>
    <w:rsid w:val="00E35E74"/>
    <w:rsid w:val="00E40149"/>
    <w:rsid w:val="00E40789"/>
    <w:rsid w:val="00E41DD7"/>
    <w:rsid w:val="00E42030"/>
    <w:rsid w:val="00E42625"/>
    <w:rsid w:val="00E503D3"/>
    <w:rsid w:val="00E51DF4"/>
    <w:rsid w:val="00E51E05"/>
    <w:rsid w:val="00E52437"/>
    <w:rsid w:val="00E5377D"/>
    <w:rsid w:val="00E54054"/>
    <w:rsid w:val="00E542EF"/>
    <w:rsid w:val="00E54F57"/>
    <w:rsid w:val="00E56EC7"/>
    <w:rsid w:val="00E57537"/>
    <w:rsid w:val="00E600C9"/>
    <w:rsid w:val="00E60121"/>
    <w:rsid w:val="00E609BF"/>
    <w:rsid w:val="00E61A79"/>
    <w:rsid w:val="00E63167"/>
    <w:rsid w:val="00E66060"/>
    <w:rsid w:val="00E66A8E"/>
    <w:rsid w:val="00E676FE"/>
    <w:rsid w:val="00E67CBB"/>
    <w:rsid w:val="00E71D78"/>
    <w:rsid w:val="00E73821"/>
    <w:rsid w:val="00E73933"/>
    <w:rsid w:val="00E74C0C"/>
    <w:rsid w:val="00E74CF2"/>
    <w:rsid w:val="00E75912"/>
    <w:rsid w:val="00E7624D"/>
    <w:rsid w:val="00E7699D"/>
    <w:rsid w:val="00E85787"/>
    <w:rsid w:val="00E86028"/>
    <w:rsid w:val="00E86943"/>
    <w:rsid w:val="00E90EA1"/>
    <w:rsid w:val="00E91DBA"/>
    <w:rsid w:val="00E91E75"/>
    <w:rsid w:val="00E93145"/>
    <w:rsid w:val="00E937D9"/>
    <w:rsid w:val="00E9471F"/>
    <w:rsid w:val="00E950E5"/>
    <w:rsid w:val="00E96B9A"/>
    <w:rsid w:val="00E976A8"/>
    <w:rsid w:val="00EA0199"/>
    <w:rsid w:val="00EA062B"/>
    <w:rsid w:val="00EA0BC4"/>
    <w:rsid w:val="00EA0C75"/>
    <w:rsid w:val="00EA147F"/>
    <w:rsid w:val="00EA1A67"/>
    <w:rsid w:val="00EA31FE"/>
    <w:rsid w:val="00EA36F2"/>
    <w:rsid w:val="00EA5B78"/>
    <w:rsid w:val="00EA6692"/>
    <w:rsid w:val="00EA7258"/>
    <w:rsid w:val="00EA7825"/>
    <w:rsid w:val="00EB081E"/>
    <w:rsid w:val="00EB129B"/>
    <w:rsid w:val="00EB1FFD"/>
    <w:rsid w:val="00EB2442"/>
    <w:rsid w:val="00EB2C34"/>
    <w:rsid w:val="00EB33F3"/>
    <w:rsid w:val="00EB36B7"/>
    <w:rsid w:val="00EB3F13"/>
    <w:rsid w:val="00EB4FDC"/>
    <w:rsid w:val="00EB60B1"/>
    <w:rsid w:val="00EB63A4"/>
    <w:rsid w:val="00EB6C41"/>
    <w:rsid w:val="00EC07E0"/>
    <w:rsid w:val="00EC1BE2"/>
    <w:rsid w:val="00EC227E"/>
    <w:rsid w:val="00EC2ADE"/>
    <w:rsid w:val="00EC484D"/>
    <w:rsid w:val="00EC4BF9"/>
    <w:rsid w:val="00EC4D34"/>
    <w:rsid w:val="00EC5357"/>
    <w:rsid w:val="00EC6C8C"/>
    <w:rsid w:val="00EC7BAD"/>
    <w:rsid w:val="00ED0632"/>
    <w:rsid w:val="00ED227C"/>
    <w:rsid w:val="00ED2E97"/>
    <w:rsid w:val="00ED5A0D"/>
    <w:rsid w:val="00ED5D66"/>
    <w:rsid w:val="00ED6B04"/>
    <w:rsid w:val="00ED7866"/>
    <w:rsid w:val="00EE06CE"/>
    <w:rsid w:val="00EE08D4"/>
    <w:rsid w:val="00EE1814"/>
    <w:rsid w:val="00EE1C8C"/>
    <w:rsid w:val="00EE2E40"/>
    <w:rsid w:val="00EE3AB9"/>
    <w:rsid w:val="00EF1401"/>
    <w:rsid w:val="00EF1D96"/>
    <w:rsid w:val="00EF24C2"/>
    <w:rsid w:val="00EF2712"/>
    <w:rsid w:val="00EF4A0D"/>
    <w:rsid w:val="00EF6F02"/>
    <w:rsid w:val="00EF775C"/>
    <w:rsid w:val="00EF7EF8"/>
    <w:rsid w:val="00EF7F26"/>
    <w:rsid w:val="00F00E89"/>
    <w:rsid w:val="00F01C0E"/>
    <w:rsid w:val="00F0345B"/>
    <w:rsid w:val="00F03475"/>
    <w:rsid w:val="00F03785"/>
    <w:rsid w:val="00F0470F"/>
    <w:rsid w:val="00F05220"/>
    <w:rsid w:val="00F05A6F"/>
    <w:rsid w:val="00F11E53"/>
    <w:rsid w:val="00F12332"/>
    <w:rsid w:val="00F12F48"/>
    <w:rsid w:val="00F13AB6"/>
    <w:rsid w:val="00F1476E"/>
    <w:rsid w:val="00F15489"/>
    <w:rsid w:val="00F16616"/>
    <w:rsid w:val="00F16DBE"/>
    <w:rsid w:val="00F17AC3"/>
    <w:rsid w:val="00F20416"/>
    <w:rsid w:val="00F20F40"/>
    <w:rsid w:val="00F23392"/>
    <w:rsid w:val="00F2431E"/>
    <w:rsid w:val="00F25AB3"/>
    <w:rsid w:val="00F272F3"/>
    <w:rsid w:val="00F30356"/>
    <w:rsid w:val="00F30823"/>
    <w:rsid w:val="00F30FCE"/>
    <w:rsid w:val="00F3357C"/>
    <w:rsid w:val="00F362FA"/>
    <w:rsid w:val="00F3640F"/>
    <w:rsid w:val="00F36456"/>
    <w:rsid w:val="00F376CD"/>
    <w:rsid w:val="00F404B5"/>
    <w:rsid w:val="00F4074B"/>
    <w:rsid w:val="00F41096"/>
    <w:rsid w:val="00F41113"/>
    <w:rsid w:val="00F41A84"/>
    <w:rsid w:val="00F42852"/>
    <w:rsid w:val="00F432DE"/>
    <w:rsid w:val="00F45FC8"/>
    <w:rsid w:val="00F47A31"/>
    <w:rsid w:val="00F50ADF"/>
    <w:rsid w:val="00F5240B"/>
    <w:rsid w:val="00F52A67"/>
    <w:rsid w:val="00F53A21"/>
    <w:rsid w:val="00F53CF6"/>
    <w:rsid w:val="00F53D1A"/>
    <w:rsid w:val="00F555E9"/>
    <w:rsid w:val="00F56B4F"/>
    <w:rsid w:val="00F572AB"/>
    <w:rsid w:val="00F577B3"/>
    <w:rsid w:val="00F5785B"/>
    <w:rsid w:val="00F5787D"/>
    <w:rsid w:val="00F60192"/>
    <w:rsid w:val="00F61A17"/>
    <w:rsid w:val="00F621FF"/>
    <w:rsid w:val="00F62EA9"/>
    <w:rsid w:val="00F63FBF"/>
    <w:rsid w:val="00F64989"/>
    <w:rsid w:val="00F6537E"/>
    <w:rsid w:val="00F66189"/>
    <w:rsid w:val="00F67A9A"/>
    <w:rsid w:val="00F67D1C"/>
    <w:rsid w:val="00F711F1"/>
    <w:rsid w:val="00F725AE"/>
    <w:rsid w:val="00F7324E"/>
    <w:rsid w:val="00F73DD0"/>
    <w:rsid w:val="00F75A26"/>
    <w:rsid w:val="00F75A2D"/>
    <w:rsid w:val="00F75E1A"/>
    <w:rsid w:val="00F76173"/>
    <w:rsid w:val="00F762F0"/>
    <w:rsid w:val="00F77AFF"/>
    <w:rsid w:val="00F8167C"/>
    <w:rsid w:val="00F81AC5"/>
    <w:rsid w:val="00F81B26"/>
    <w:rsid w:val="00F81BBD"/>
    <w:rsid w:val="00F82BC2"/>
    <w:rsid w:val="00F82F61"/>
    <w:rsid w:val="00F83057"/>
    <w:rsid w:val="00F83766"/>
    <w:rsid w:val="00F85C2E"/>
    <w:rsid w:val="00F872EC"/>
    <w:rsid w:val="00F87901"/>
    <w:rsid w:val="00F904F0"/>
    <w:rsid w:val="00F91C86"/>
    <w:rsid w:val="00F941FE"/>
    <w:rsid w:val="00F94E9B"/>
    <w:rsid w:val="00F9594C"/>
    <w:rsid w:val="00F962AF"/>
    <w:rsid w:val="00F97CA8"/>
    <w:rsid w:val="00FA0CB4"/>
    <w:rsid w:val="00FA12BC"/>
    <w:rsid w:val="00FA1A0A"/>
    <w:rsid w:val="00FA222B"/>
    <w:rsid w:val="00FA2E0D"/>
    <w:rsid w:val="00FA3D54"/>
    <w:rsid w:val="00FA6DE1"/>
    <w:rsid w:val="00FA75F8"/>
    <w:rsid w:val="00FA76D3"/>
    <w:rsid w:val="00FA7C5B"/>
    <w:rsid w:val="00FB053F"/>
    <w:rsid w:val="00FB1E37"/>
    <w:rsid w:val="00FB1E53"/>
    <w:rsid w:val="00FB248E"/>
    <w:rsid w:val="00FB37A4"/>
    <w:rsid w:val="00FB4EC8"/>
    <w:rsid w:val="00FB5AF6"/>
    <w:rsid w:val="00FB68DC"/>
    <w:rsid w:val="00FB74D8"/>
    <w:rsid w:val="00FC0B55"/>
    <w:rsid w:val="00FC0E9A"/>
    <w:rsid w:val="00FC16A8"/>
    <w:rsid w:val="00FC1BBA"/>
    <w:rsid w:val="00FC1BCA"/>
    <w:rsid w:val="00FC1CAF"/>
    <w:rsid w:val="00FC200A"/>
    <w:rsid w:val="00FC2E5F"/>
    <w:rsid w:val="00FC4485"/>
    <w:rsid w:val="00FC5330"/>
    <w:rsid w:val="00FC769D"/>
    <w:rsid w:val="00FC7FA8"/>
    <w:rsid w:val="00FD0714"/>
    <w:rsid w:val="00FD41E3"/>
    <w:rsid w:val="00FD4FDA"/>
    <w:rsid w:val="00FD5DEF"/>
    <w:rsid w:val="00FD6D47"/>
    <w:rsid w:val="00FE005E"/>
    <w:rsid w:val="00FE08EF"/>
    <w:rsid w:val="00FE0A3C"/>
    <w:rsid w:val="00FE2E95"/>
    <w:rsid w:val="00FE3603"/>
    <w:rsid w:val="00FE5A43"/>
    <w:rsid w:val="00FE695D"/>
    <w:rsid w:val="00FF235B"/>
    <w:rsid w:val="00FF30EC"/>
    <w:rsid w:val="00FF3185"/>
    <w:rsid w:val="00FF3579"/>
    <w:rsid w:val="00FF3CD2"/>
    <w:rsid w:val="00FF40DF"/>
    <w:rsid w:val="00FF5077"/>
    <w:rsid w:val="00FF5F49"/>
    <w:rsid w:val="00FF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926A2"/>
  <w14:defaultImageDpi w14:val="0"/>
  <w15:docId w15:val="{3BDE0174-CD95-44B3-A6CA-FECCB484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Descripcin">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paragraph" w:customStyle="1" w:styleId="Texto">
    <w:name w:val="Texto"/>
    <w:basedOn w:val="Normal"/>
    <w:link w:val="TextoCar"/>
    <w:qFormat/>
    <w:rsid w:val="005A63D7"/>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A63D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90827">
      <w:marLeft w:val="0"/>
      <w:marRight w:val="0"/>
      <w:marTop w:val="0"/>
      <w:marBottom w:val="0"/>
      <w:divBdr>
        <w:top w:val="none" w:sz="0" w:space="0" w:color="auto"/>
        <w:left w:val="none" w:sz="0" w:space="0" w:color="auto"/>
        <w:bottom w:val="none" w:sz="0" w:space="0" w:color="auto"/>
        <w:right w:val="none" w:sz="0" w:space="0" w:color="auto"/>
      </w:divBdr>
    </w:div>
    <w:div w:id="1877690828">
      <w:marLeft w:val="0"/>
      <w:marRight w:val="0"/>
      <w:marTop w:val="0"/>
      <w:marBottom w:val="0"/>
      <w:divBdr>
        <w:top w:val="none" w:sz="0" w:space="0" w:color="auto"/>
        <w:left w:val="none" w:sz="0" w:space="0" w:color="auto"/>
        <w:bottom w:val="none" w:sz="0" w:space="0" w:color="auto"/>
        <w:right w:val="none" w:sz="0" w:space="0" w:color="auto"/>
      </w:divBdr>
    </w:div>
    <w:div w:id="1877690829">
      <w:marLeft w:val="0"/>
      <w:marRight w:val="0"/>
      <w:marTop w:val="0"/>
      <w:marBottom w:val="0"/>
      <w:divBdr>
        <w:top w:val="none" w:sz="0" w:space="0" w:color="auto"/>
        <w:left w:val="none" w:sz="0" w:space="0" w:color="auto"/>
        <w:bottom w:val="none" w:sz="0" w:space="0" w:color="auto"/>
        <w:right w:val="none" w:sz="0" w:space="0" w:color="auto"/>
      </w:divBdr>
    </w:div>
    <w:div w:id="1877690830">
      <w:marLeft w:val="0"/>
      <w:marRight w:val="0"/>
      <w:marTop w:val="0"/>
      <w:marBottom w:val="0"/>
      <w:divBdr>
        <w:top w:val="none" w:sz="0" w:space="0" w:color="auto"/>
        <w:left w:val="none" w:sz="0" w:space="0" w:color="auto"/>
        <w:bottom w:val="none" w:sz="0" w:space="0" w:color="auto"/>
        <w:right w:val="none" w:sz="0" w:space="0" w:color="auto"/>
      </w:divBdr>
    </w:div>
    <w:div w:id="1877690831">
      <w:marLeft w:val="0"/>
      <w:marRight w:val="0"/>
      <w:marTop w:val="0"/>
      <w:marBottom w:val="0"/>
      <w:divBdr>
        <w:top w:val="none" w:sz="0" w:space="0" w:color="auto"/>
        <w:left w:val="none" w:sz="0" w:space="0" w:color="auto"/>
        <w:bottom w:val="none" w:sz="0" w:space="0" w:color="auto"/>
        <w:right w:val="none" w:sz="0" w:space="0" w:color="auto"/>
      </w:divBdr>
    </w:div>
    <w:div w:id="1877690832">
      <w:marLeft w:val="0"/>
      <w:marRight w:val="0"/>
      <w:marTop w:val="0"/>
      <w:marBottom w:val="0"/>
      <w:divBdr>
        <w:top w:val="none" w:sz="0" w:space="0" w:color="auto"/>
        <w:left w:val="none" w:sz="0" w:space="0" w:color="auto"/>
        <w:bottom w:val="none" w:sz="0" w:space="0" w:color="auto"/>
        <w:right w:val="none" w:sz="0" w:space="0" w:color="auto"/>
      </w:divBdr>
    </w:div>
    <w:div w:id="1877690833">
      <w:marLeft w:val="0"/>
      <w:marRight w:val="0"/>
      <w:marTop w:val="0"/>
      <w:marBottom w:val="0"/>
      <w:divBdr>
        <w:top w:val="none" w:sz="0" w:space="0" w:color="auto"/>
        <w:left w:val="none" w:sz="0" w:space="0" w:color="auto"/>
        <w:bottom w:val="none" w:sz="0" w:space="0" w:color="auto"/>
        <w:right w:val="none" w:sz="0" w:space="0" w:color="auto"/>
      </w:divBdr>
    </w:div>
    <w:div w:id="1877690834">
      <w:marLeft w:val="0"/>
      <w:marRight w:val="0"/>
      <w:marTop w:val="0"/>
      <w:marBottom w:val="0"/>
      <w:divBdr>
        <w:top w:val="none" w:sz="0" w:space="0" w:color="auto"/>
        <w:left w:val="none" w:sz="0" w:space="0" w:color="auto"/>
        <w:bottom w:val="none" w:sz="0" w:space="0" w:color="auto"/>
        <w:right w:val="none" w:sz="0" w:space="0" w:color="auto"/>
      </w:divBdr>
    </w:div>
    <w:div w:id="1877690835">
      <w:marLeft w:val="0"/>
      <w:marRight w:val="0"/>
      <w:marTop w:val="0"/>
      <w:marBottom w:val="0"/>
      <w:divBdr>
        <w:top w:val="none" w:sz="0" w:space="0" w:color="auto"/>
        <w:left w:val="none" w:sz="0" w:space="0" w:color="auto"/>
        <w:bottom w:val="none" w:sz="0" w:space="0" w:color="auto"/>
        <w:right w:val="none" w:sz="0" w:space="0" w:color="auto"/>
      </w:divBdr>
    </w:div>
    <w:div w:id="1877690836">
      <w:marLeft w:val="0"/>
      <w:marRight w:val="0"/>
      <w:marTop w:val="0"/>
      <w:marBottom w:val="0"/>
      <w:divBdr>
        <w:top w:val="none" w:sz="0" w:space="0" w:color="auto"/>
        <w:left w:val="none" w:sz="0" w:space="0" w:color="auto"/>
        <w:bottom w:val="none" w:sz="0" w:space="0" w:color="auto"/>
        <w:right w:val="none" w:sz="0" w:space="0" w:color="auto"/>
      </w:divBdr>
    </w:div>
    <w:div w:id="1877690837">
      <w:marLeft w:val="0"/>
      <w:marRight w:val="0"/>
      <w:marTop w:val="0"/>
      <w:marBottom w:val="0"/>
      <w:divBdr>
        <w:top w:val="none" w:sz="0" w:space="0" w:color="auto"/>
        <w:left w:val="none" w:sz="0" w:space="0" w:color="auto"/>
        <w:bottom w:val="none" w:sz="0" w:space="0" w:color="auto"/>
        <w:right w:val="none" w:sz="0" w:space="0" w:color="auto"/>
      </w:divBdr>
    </w:div>
    <w:div w:id="1877690838">
      <w:marLeft w:val="0"/>
      <w:marRight w:val="0"/>
      <w:marTop w:val="0"/>
      <w:marBottom w:val="0"/>
      <w:divBdr>
        <w:top w:val="none" w:sz="0" w:space="0" w:color="auto"/>
        <w:left w:val="none" w:sz="0" w:space="0" w:color="auto"/>
        <w:bottom w:val="none" w:sz="0" w:space="0" w:color="auto"/>
        <w:right w:val="none" w:sz="0" w:space="0" w:color="auto"/>
      </w:divBdr>
    </w:div>
    <w:div w:id="1877690839">
      <w:marLeft w:val="0"/>
      <w:marRight w:val="0"/>
      <w:marTop w:val="0"/>
      <w:marBottom w:val="0"/>
      <w:divBdr>
        <w:top w:val="none" w:sz="0" w:space="0" w:color="auto"/>
        <w:left w:val="none" w:sz="0" w:space="0" w:color="auto"/>
        <w:bottom w:val="none" w:sz="0" w:space="0" w:color="auto"/>
        <w:right w:val="none" w:sz="0" w:space="0" w:color="auto"/>
      </w:divBdr>
    </w:div>
    <w:div w:id="1877690840">
      <w:marLeft w:val="0"/>
      <w:marRight w:val="0"/>
      <w:marTop w:val="0"/>
      <w:marBottom w:val="0"/>
      <w:divBdr>
        <w:top w:val="none" w:sz="0" w:space="0" w:color="auto"/>
        <w:left w:val="none" w:sz="0" w:space="0" w:color="auto"/>
        <w:bottom w:val="none" w:sz="0" w:space="0" w:color="auto"/>
        <w:right w:val="none" w:sz="0" w:space="0" w:color="auto"/>
      </w:divBdr>
    </w:div>
    <w:div w:id="1877690841">
      <w:marLeft w:val="0"/>
      <w:marRight w:val="0"/>
      <w:marTop w:val="0"/>
      <w:marBottom w:val="0"/>
      <w:divBdr>
        <w:top w:val="none" w:sz="0" w:space="0" w:color="auto"/>
        <w:left w:val="none" w:sz="0" w:space="0" w:color="auto"/>
        <w:bottom w:val="none" w:sz="0" w:space="0" w:color="auto"/>
        <w:right w:val="none" w:sz="0" w:space="0" w:color="auto"/>
      </w:divBdr>
    </w:div>
    <w:div w:id="1877690842">
      <w:marLeft w:val="0"/>
      <w:marRight w:val="0"/>
      <w:marTop w:val="0"/>
      <w:marBottom w:val="0"/>
      <w:divBdr>
        <w:top w:val="none" w:sz="0" w:space="0" w:color="auto"/>
        <w:left w:val="none" w:sz="0" w:space="0" w:color="auto"/>
        <w:bottom w:val="none" w:sz="0" w:space="0" w:color="auto"/>
        <w:right w:val="none" w:sz="0" w:space="0" w:color="auto"/>
      </w:divBdr>
    </w:div>
    <w:div w:id="1877690843">
      <w:marLeft w:val="0"/>
      <w:marRight w:val="0"/>
      <w:marTop w:val="0"/>
      <w:marBottom w:val="0"/>
      <w:divBdr>
        <w:top w:val="none" w:sz="0" w:space="0" w:color="auto"/>
        <w:left w:val="none" w:sz="0" w:space="0" w:color="auto"/>
        <w:bottom w:val="none" w:sz="0" w:space="0" w:color="auto"/>
        <w:right w:val="none" w:sz="0" w:space="0" w:color="auto"/>
      </w:divBdr>
    </w:div>
    <w:div w:id="1877690844">
      <w:marLeft w:val="0"/>
      <w:marRight w:val="0"/>
      <w:marTop w:val="0"/>
      <w:marBottom w:val="0"/>
      <w:divBdr>
        <w:top w:val="none" w:sz="0" w:space="0" w:color="auto"/>
        <w:left w:val="none" w:sz="0" w:space="0" w:color="auto"/>
        <w:bottom w:val="none" w:sz="0" w:space="0" w:color="auto"/>
        <w:right w:val="none" w:sz="0" w:space="0" w:color="auto"/>
      </w:divBdr>
    </w:div>
    <w:div w:id="1877690845">
      <w:marLeft w:val="0"/>
      <w:marRight w:val="0"/>
      <w:marTop w:val="0"/>
      <w:marBottom w:val="0"/>
      <w:divBdr>
        <w:top w:val="none" w:sz="0" w:space="0" w:color="auto"/>
        <w:left w:val="none" w:sz="0" w:space="0" w:color="auto"/>
        <w:bottom w:val="none" w:sz="0" w:space="0" w:color="auto"/>
        <w:right w:val="none" w:sz="0" w:space="0" w:color="auto"/>
      </w:divBdr>
    </w:div>
    <w:div w:id="1877690846">
      <w:marLeft w:val="0"/>
      <w:marRight w:val="0"/>
      <w:marTop w:val="0"/>
      <w:marBottom w:val="0"/>
      <w:divBdr>
        <w:top w:val="none" w:sz="0" w:space="0" w:color="auto"/>
        <w:left w:val="none" w:sz="0" w:space="0" w:color="auto"/>
        <w:bottom w:val="none" w:sz="0" w:space="0" w:color="auto"/>
        <w:right w:val="none" w:sz="0" w:space="0" w:color="auto"/>
      </w:divBdr>
    </w:div>
    <w:div w:id="1877690847">
      <w:marLeft w:val="0"/>
      <w:marRight w:val="0"/>
      <w:marTop w:val="0"/>
      <w:marBottom w:val="0"/>
      <w:divBdr>
        <w:top w:val="none" w:sz="0" w:space="0" w:color="auto"/>
        <w:left w:val="none" w:sz="0" w:space="0" w:color="auto"/>
        <w:bottom w:val="none" w:sz="0" w:space="0" w:color="auto"/>
        <w:right w:val="none" w:sz="0" w:space="0" w:color="auto"/>
      </w:divBdr>
    </w:div>
    <w:div w:id="1877690848">
      <w:marLeft w:val="0"/>
      <w:marRight w:val="0"/>
      <w:marTop w:val="0"/>
      <w:marBottom w:val="0"/>
      <w:divBdr>
        <w:top w:val="none" w:sz="0" w:space="0" w:color="auto"/>
        <w:left w:val="none" w:sz="0" w:space="0" w:color="auto"/>
        <w:bottom w:val="none" w:sz="0" w:space="0" w:color="auto"/>
        <w:right w:val="none" w:sz="0" w:space="0" w:color="auto"/>
      </w:divBdr>
    </w:div>
    <w:div w:id="1877690849">
      <w:marLeft w:val="0"/>
      <w:marRight w:val="0"/>
      <w:marTop w:val="0"/>
      <w:marBottom w:val="0"/>
      <w:divBdr>
        <w:top w:val="none" w:sz="0" w:space="0" w:color="auto"/>
        <w:left w:val="none" w:sz="0" w:space="0" w:color="auto"/>
        <w:bottom w:val="none" w:sz="0" w:space="0" w:color="auto"/>
        <w:right w:val="none" w:sz="0" w:space="0" w:color="auto"/>
      </w:divBdr>
    </w:div>
    <w:div w:id="1877690850">
      <w:marLeft w:val="0"/>
      <w:marRight w:val="0"/>
      <w:marTop w:val="0"/>
      <w:marBottom w:val="0"/>
      <w:divBdr>
        <w:top w:val="none" w:sz="0" w:space="0" w:color="auto"/>
        <w:left w:val="none" w:sz="0" w:space="0" w:color="auto"/>
        <w:bottom w:val="none" w:sz="0" w:space="0" w:color="auto"/>
        <w:right w:val="none" w:sz="0" w:space="0" w:color="auto"/>
      </w:divBdr>
    </w:div>
    <w:div w:id="1877690851">
      <w:marLeft w:val="0"/>
      <w:marRight w:val="0"/>
      <w:marTop w:val="0"/>
      <w:marBottom w:val="0"/>
      <w:divBdr>
        <w:top w:val="none" w:sz="0" w:space="0" w:color="auto"/>
        <w:left w:val="none" w:sz="0" w:space="0" w:color="auto"/>
        <w:bottom w:val="none" w:sz="0" w:space="0" w:color="auto"/>
        <w:right w:val="none" w:sz="0" w:space="0" w:color="auto"/>
      </w:divBdr>
    </w:div>
    <w:div w:id="1877690852">
      <w:marLeft w:val="0"/>
      <w:marRight w:val="0"/>
      <w:marTop w:val="0"/>
      <w:marBottom w:val="0"/>
      <w:divBdr>
        <w:top w:val="none" w:sz="0" w:space="0" w:color="auto"/>
        <w:left w:val="none" w:sz="0" w:space="0" w:color="auto"/>
        <w:bottom w:val="none" w:sz="0" w:space="0" w:color="auto"/>
        <w:right w:val="none" w:sz="0" w:space="0" w:color="auto"/>
      </w:divBdr>
    </w:div>
    <w:div w:id="1877690853">
      <w:marLeft w:val="0"/>
      <w:marRight w:val="0"/>
      <w:marTop w:val="0"/>
      <w:marBottom w:val="0"/>
      <w:divBdr>
        <w:top w:val="none" w:sz="0" w:space="0" w:color="auto"/>
        <w:left w:val="none" w:sz="0" w:space="0" w:color="auto"/>
        <w:bottom w:val="none" w:sz="0" w:space="0" w:color="auto"/>
        <w:right w:val="none" w:sz="0" w:space="0" w:color="auto"/>
      </w:divBdr>
    </w:div>
    <w:div w:id="1877690854">
      <w:marLeft w:val="0"/>
      <w:marRight w:val="0"/>
      <w:marTop w:val="0"/>
      <w:marBottom w:val="0"/>
      <w:divBdr>
        <w:top w:val="none" w:sz="0" w:space="0" w:color="auto"/>
        <w:left w:val="none" w:sz="0" w:space="0" w:color="auto"/>
        <w:bottom w:val="none" w:sz="0" w:space="0" w:color="auto"/>
        <w:right w:val="none" w:sz="0" w:space="0" w:color="auto"/>
      </w:divBdr>
    </w:div>
    <w:div w:id="1877690855">
      <w:marLeft w:val="0"/>
      <w:marRight w:val="0"/>
      <w:marTop w:val="0"/>
      <w:marBottom w:val="0"/>
      <w:divBdr>
        <w:top w:val="none" w:sz="0" w:space="0" w:color="auto"/>
        <w:left w:val="none" w:sz="0" w:space="0" w:color="auto"/>
        <w:bottom w:val="none" w:sz="0" w:space="0" w:color="auto"/>
        <w:right w:val="none" w:sz="0" w:space="0" w:color="auto"/>
      </w:divBdr>
    </w:div>
    <w:div w:id="1877690856">
      <w:marLeft w:val="0"/>
      <w:marRight w:val="0"/>
      <w:marTop w:val="0"/>
      <w:marBottom w:val="0"/>
      <w:divBdr>
        <w:top w:val="none" w:sz="0" w:space="0" w:color="auto"/>
        <w:left w:val="none" w:sz="0" w:space="0" w:color="auto"/>
        <w:bottom w:val="none" w:sz="0" w:space="0" w:color="auto"/>
        <w:right w:val="none" w:sz="0" w:space="0" w:color="auto"/>
      </w:divBdr>
    </w:div>
    <w:div w:id="1877690857">
      <w:marLeft w:val="0"/>
      <w:marRight w:val="0"/>
      <w:marTop w:val="0"/>
      <w:marBottom w:val="0"/>
      <w:divBdr>
        <w:top w:val="none" w:sz="0" w:space="0" w:color="auto"/>
        <w:left w:val="none" w:sz="0" w:space="0" w:color="auto"/>
        <w:bottom w:val="none" w:sz="0" w:space="0" w:color="auto"/>
        <w:right w:val="none" w:sz="0" w:space="0" w:color="auto"/>
      </w:divBdr>
    </w:div>
    <w:div w:id="1877690858">
      <w:marLeft w:val="0"/>
      <w:marRight w:val="0"/>
      <w:marTop w:val="0"/>
      <w:marBottom w:val="0"/>
      <w:divBdr>
        <w:top w:val="none" w:sz="0" w:space="0" w:color="auto"/>
        <w:left w:val="none" w:sz="0" w:space="0" w:color="auto"/>
        <w:bottom w:val="none" w:sz="0" w:space="0" w:color="auto"/>
        <w:right w:val="none" w:sz="0" w:space="0" w:color="auto"/>
      </w:divBdr>
    </w:div>
    <w:div w:id="1877690859">
      <w:marLeft w:val="0"/>
      <w:marRight w:val="0"/>
      <w:marTop w:val="0"/>
      <w:marBottom w:val="0"/>
      <w:divBdr>
        <w:top w:val="none" w:sz="0" w:space="0" w:color="auto"/>
        <w:left w:val="none" w:sz="0" w:space="0" w:color="auto"/>
        <w:bottom w:val="none" w:sz="0" w:space="0" w:color="auto"/>
        <w:right w:val="none" w:sz="0" w:space="0" w:color="auto"/>
      </w:divBdr>
    </w:div>
    <w:div w:id="1877690860">
      <w:marLeft w:val="0"/>
      <w:marRight w:val="0"/>
      <w:marTop w:val="0"/>
      <w:marBottom w:val="0"/>
      <w:divBdr>
        <w:top w:val="none" w:sz="0" w:space="0" w:color="auto"/>
        <w:left w:val="none" w:sz="0" w:space="0" w:color="auto"/>
        <w:bottom w:val="none" w:sz="0" w:space="0" w:color="auto"/>
        <w:right w:val="none" w:sz="0" w:space="0" w:color="auto"/>
      </w:divBdr>
    </w:div>
    <w:div w:id="1877690861">
      <w:marLeft w:val="0"/>
      <w:marRight w:val="0"/>
      <w:marTop w:val="0"/>
      <w:marBottom w:val="0"/>
      <w:divBdr>
        <w:top w:val="none" w:sz="0" w:space="0" w:color="auto"/>
        <w:left w:val="none" w:sz="0" w:space="0" w:color="auto"/>
        <w:bottom w:val="none" w:sz="0" w:space="0" w:color="auto"/>
        <w:right w:val="none" w:sz="0" w:space="0" w:color="auto"/>
      </w:divBdr>
    </w:div>
    <w:div w:id="1877690862">
      <w:marLeft w:val="0"/>
      <w:marRight w:val="0"/>
      <w:marTop w:val="0"/>
      <w:marBottom w:val="0"/>
      <w:divBdr>
        <w:top w:val="none" w:sz="0" w:space="0" w:color="auto"/>
        <w:left w:val="none" w:sz="0" w:space="0" w:color="auto"/>
        <w:bottom w:val="none" w:sz="0" w:space="0" w:color="auto"/>
        <w:right w:val="none" w:sz="0" w:space="0" w:color="auto"/>
      </w:divBdr>
    </w:div>
    <w:div w:id="1877690863">
      <w:marLeft w:val="0"/>
      <w:marRight w:val="0"/>
      <w:marTop w:val="0"/>
      <w:marBottom w:val="0"/>
      <w:divBdr>
        <w:top w:val="none" w:sz="0" w:space="0" w:color="auto"/>
        <w:left w:val="none" w:sz="0" w:space="0" w:color="auto"/>
        <w:bottom w:val="none" w:sz="0" w:space="0" w:color="auto"/>
        <w:right w:val="none" w:sz="0" w:space="0" w:color="auto"/>
      </w:divBdr>
    </w:div>
    <w:div w:id="1877690864">
      <w:marLeft w:val="0"/>
      <w:marRight w:val="0"/>
      <w:marTop w:val="0"/>
      <w:marBottom w:val="0"/>
      <w:divBdr>
        <w:top w:val="none" w:sz="0" w:space="0" w:color="auto"/>
        <w:left w:val="none" w:sz="0" w:space="0" w:color="auto"/>
        <w:bottom w:val="none" w:sz="0" w:space="0" w:color="auto"/>
        <w:right w:val="none" w:sz="0" w:space="0" w:color="auto"/>
      </w:divBdr>
    </w:div>
    <w:div w:id="1877690865">
      <w:marLeft w:val="0"/>
      <w:marRight w:val="0"/>
      <w:marTop w:val="0"/>
      <w:marBottom w:val="0"/>
      <w:divBdr>
        <w:top w:val="none" w:sz="0" w:space="0" w:color="auto"/>
        <w:left w:val="none" w:sz="0" w:space="0" w:color="auto"/>
        <w:bottom w:val="none" w:sz="0" w:space="0" w:color="auto"/>
        <w:right w:val="none" w:sz="0" w:space="0" w:color="auto"/>
      </w:divBdr>
    </w:div>
    <w:div w:id="1877690866">
      <w:marLeft w:val="0"/>
      <w:marRight w:val="0"/>
      <w:marTop w:val="0"/>
      <w:marBottom w:val="0"/>
      <w:divBdr>
        <w:top w:val="none" w:sz="0" w:space="0" w:color="auto"/>
        <w:left w:val="none" w:sz="0" w:space="0" w:color="auto"/>
        <w:bottom w:val="none" w:sz="0" w:space="0" w:color="auto"/>
        <w:right w:val="none" w:sz="0" w:space="0" w:color="auto"/>
      </w:divBdr>
    </w:div>
    <w:div w:id="1877690867">
      <w:marLeft w:val="0"/>
      <w:marRight w:val="0"/>
      <w:marTop w:val="0"/>
      <w:marBottom w:val="0"/>
      <w:divBdr>
        <w:top w:val="none" w:sz="0" w:space="0" w:color="auto"/>
        <w:left w:val="none" w:sz="0" w:space="0" w:color="auto"/>
        <w:bottom w:val="none" w:sz="0" w:space="0" w:color="auto"/>
        <w:right w:val="none" w:sz="0" w:space="0" w:color="auto"/>
      </w:divBdr>
    </w:div>
    <w:div w:id="1877690868">
      <w:marLeft w:val="0"/>
      <w:marRight w:val="0"/>
      <w:marTop w:val="0"/>
      <w:marBottom w:val="0"/>
      <w:divBdr>
        <w:top w:val="none" w:sz="0" w:space="0" w:color="auto"/>
        <w:left w:val="none" w:sz="0" w:space="0" w:color="auto"/>
        <w:bottom w:val="none" w:sz="0" w:space="0" w:color="auto"/>
        <w:right w:val="none" w:sz="0" w:space="0" w:color="auto"/>
      </w:divBdr>
    </w:div>
    <w:div w:id="1877690869">
      <w:marLeft w:val="0"/>
      <w:marRight w:val="0"/>
      <w:marTop w:val="0"/>
      <w:marBottom w:val="0"/>
      <w:divBdr>
        <w:top w:val="none" w:sz="0" w:space="0" w:color="auto"/>
        <w:left w:val="none" w:sz="0" w:space="0" w:color="auto"/>
        <w:bottom w:val="none" w:sz="0" w:space="0" w:color="auto"/>
        <w:right w:val="none" w:sz="0" w:space="0" w:color="auto"/>
      </w:divBdr>
    </w:div>
    <w:div w:id="1877690870">
      <w:marLeft w:val="0"/>
      <w:marRight w:val="0"/>
      <w:marTop w:val="0"/>
      <w:marBottom w:val="0"/>
      <w:divBdr>
        <w:top w:val="none" w:sz="0" w:space="0" w:color="auto"/>
        <w:left w:val="none" w:sz="0" w:space="0" w:color="auto"/>
        <w:bottom w:val="none" w:sz="0" w:space="0" w:color="auto"/>
        <w:right w:val="none" w:sz="0" w:space="0" w:color="auto"/>
      </w:divBdr>
    </w:div>
    <w:div w:id="1877690871">
      <w:marLeft w:val="0"/>
      <w:marRight w:val="0"/>
      <w:marTop w:val="0"/>
      <w:marBottom w:val="0"/>
      <w:divBdr>
        <w:top w:val="none" w:sz="0" w:space="0" w:color="auto"/>
        <w:left w:val="none" w:sz="0" w:space="0" w:color="auto"/>
        <w:bottom w:val="none" w:sz="0" w:space="0" w:color="auto"/>
        <w:right w:val="none" w:sz="0" w:space="0" w:color="auto"/>
      </w:divBdr>
    </w:div>
    <w:div w:id="1877690872">
      <w:marLeft w:val="0"/>
      <w:marRight w:val="0"/>
      <w:marTop w:val="0"/>
      <w:marBottom w:val="0"/>
      <w:divBdr>
        <w:top w:val="none" w:sz="0" w:space="0" w:color="auto"/>
        <w:left w:val="none" w:sz="0" w:space="0" w:color="auto"/>
        <w:bottom w:val="none" w:sz="0" w:space="0" w:color="auto"/>
        <w:right w:val="none" w:sz="0" w:space="0" w:color="auto"/>
      </w:divBdr>
    </w:div>
    <w:div w:id="1877690873">
      <w:marLeft w:val="0"/>
      <w:marRight w:val="0"/>
      <w:marTop w:val="0"/>
      <w:marBottom w:val="0"/>
      <w:divBdr>
        <w:top w:val="none" w:sz="0" w:space="0" w:color="auto"/>
        <w:left w:val="none" w:sz="0" w:space="0" w:color="auto"/>
        <w:bottom w:val="none" w:sz="0" w:space="0" w:color="auto"/>
        <w:right w:val="none" w:sz="0" w:space="0" w:color="auto"/>
      </w:divBdr>
    </w:div>
    <w:div w:id="1877690874">
      <w:marLeft w:val="0"/>
      <w:marRight w:val="0"/>
      <w:marTop w:val="0"/>
      <w:marBottom w:val="0"/>
      <w:divBdr>
        <w:top w:val="none" w:sz="0" w:space="0" w:color="auto"/>
        <w:left w:val="none" w:sz="0" w:space="0" w:color="auto"/>
        <w:bottom w:val="none" w:sz="0" w:space="0" w:color="auto"/>
        <w:right w:val="none" w:sz="0" w:space="0" w:color="auto"/>
      </w:divBdr>
    </w:div>
    <w:div w:id="1877690875">
      <w:marLeft w:val="0"/>
      <w:marRight w:val="0"/>
      <w:marTop w:val="0"/>
      <w:marBottom w:val="0"/>
      <w:divBdr>
        <w:top w:val="none" w:sz="0" w:space="0" w:color="auto"/>
        <w:left w:val="none" w:sz="0" w:space="0" w:color="auto"/>
        <w:bottom w:val="none" w:sz="0" w:space="0" w:color="auto"/>
        <w:right w:val="none" w:sz="0" w:space="0" w:color="auto"/>
      </w:divBdr>
    </w:div>
    <w:div w:id="1877690876">
      <w:marLeft w:val="0"/>
      <w:marRight w:val="0"/>
      <w:marTop w:val="0"/>
      <w:marBottom w:val="0"/>
      <w:divBdr>
        <w:top w:val="none" w:sz="0" w:space="0" w:color="auto"/>
        <w:left w:val="none" w:sz="0" w:space="0" w:color="auto"/>
        <w:bottom w:val="none" w:sz="0" w:space="0" w:color="auto"/>
        <w:right w:val="none" w:sz="0" w:space="0" w:color="auto"/>
      </w:divBdr>
    </w:div>
    <w:div w:id="1877690877">
      <w:marLeft w:val="0"/>
      <w:marRight w:val="0"/>
      <w:marTop w:val="0"/>
      <w:marBottom w:val="0"/>
      <w:divBdr>
        <w:top w:val="none" w:sz="0" w:space="0" w:color="auto"/>
        <w:left w:val="none" w:sz="0" w:space="0" w:color="auto"/>
        <w:bottom w:val="none" w:sz="0" w:space="0" w:color="auto"/>
        <w:right w:val="none" w:sz="0" w:space="0" w:color="auto"/>
      </w:divBdr>
    </w:div>
    <w:div w:id="1877690878">
      <w:marLeft w:val="0"/>
      <w:marRight w:val="0"/>
      <w:marTop w:val="0"/>
      <w:marBottom w:val="0"/>
      <w:divBdr>
        <w:top w:val="none" w:sz="0" w:space="0" w:color="auto"/>
        <w:left w:val="none" w:sz="0" w:space="0" w:color="auto"/>
        <w:bottom w:val="none" w:sz="0" w:space="0" w:color="auto"/>
        <w:right w:val="none" w:sz="0" w:space="0" w:color="auto"/>
      </w:divBdr>
    </w:div>
    <w:div w:id="1877690879">
      <w:marLeft w:val="0"/>
      <w:marRight w:val="0"/>
      <w:marTop w:val="0"/>
      <w:marBottom w:val="0"/>
      <w:divBdr>
        <w:top w:val="none" w:sz="0" w:space="0" w:color="auto"/>
        <w:left w:val="none" w:sz="0" w:space="0" w:color="auto"/>
        <w:bottom w:val="none" w:sz="0" w:space="0" w:color="auto"/>
        <w:right w:val="none" w:sz="0" w:space="0" w:color="auto"/>
      </w:divBdr>
    </w:div>
    <w:div w:id="1877690880">
      <w:marLeft w:val="0"/>
      <w:marRight w:val="0"/>
      <w:marTop w:val="0"/>
      <w:marBottom w:val="0"/>
      <w:divBdr>
        <w:top w:val="none" w:sz="0" w:space="0" w:color="auto"/>
        <w:left w:val="none" w:sz="0" w:space="0" w:color="auto"/>
        <w:bottom w:val="none" w:sz="0" w:space="0" w:color="auto"/>
        <w:right w:val="none" w:sz="0" w:space="0" w:color="auto"/>
      </w:divBdr>
    </w:div>
    <w:div w:id="1877690881">
      <w:marLeft w:val="0"/>
      <w:marRight w:val="0"/>
      <w:marTop w:val="0"/>
      <w:marBottom w:val="0"/>
      <w:divBdr>
        <w:top w:val="none" w:sz="0" w:space="0" w:color="auto"/>
        <w:left w:val="none" w:sz="0" w:space="0" w:color="auto"/>
        <w:bottom w:val="none" w:sz="0" w:space="0" w:color="auto"/>
        <w:right w:val="none" w:sz="0" w:space="0" w:color="auto"/>
      </w:divBdr>
    </w:div>
    <w:div w:id="1877690882">
      <w:marLeft w:val="0"/>
      <w:marRight w:val="0"/>
      <w:marTop w:val="0"/>
      <w:marBottom w:val="0"/>
      <w:divBdr>
        <w:top w:val="none" w:sz="0" w:space="0" w:color="auto"/>
        <w:left w:val="none" w:sz="0" w:space="0" w:color="auto"/>
        <w:bottom w:val="none" w:sz="0" w:space="0" w:color="auto"/>
        <w:right w:val="none" w:sz="0" w:space="0" w:color="auto"/>
      </w:divBdr>
    </w:div>
    <w:div w:id="1877690883">
      <w:marLeft w:val="0"/>
      <w:marRight w:val="0"/>
      <w:marTop w:val="0"/>
      <w:marBottom w:val="0"/>
      <w:divBdr>
        <w:top w:val="none" w:sz="0" w:space="0" w:color="auto"/>
        <w:left w:val="none" w:sz="0" w:space="0" w:color="auto"/>
        <w:bottom w:val="none" w:sz="0" w:space="0" w:color="auto"/>
        <w:right w:val="none" w:sz="0" w:space="0" w:color="auto"/>
      </w:divBdr>
    </w:div>
    <w:div w:id="1877690884">
      <w:marLeft w:val="0"/>
      <w:marRight w:val="0"/>
      <w:marTop w:val="0"/>
      <w:marBottom w:val="0"/>
      <w:divBdr>
        <w:top w:val="none" w:sz="0" w:space="0" w:color="auto"/>
        <w:left w:val="none" w:sz="0" w:space="0" w:color="auto"/>
        <w:bottom w:val="none" w:sz="0" w:space="0" w:color="auto"/>
        <w:right w:val="none" w:sz="0" w:space="0" w:color="auto"/>
      </w:divBdr>
    </w:div>
    <w:div w:id="1877690885">
      <w:marLeft w:val="0"/>
      <w:marRight w:val="0"/>
      <w:marTop w:val="0"/>
      <w:marBottom w:val="0"/>
      <w:divBdr>
        <w:top w:val="none" w:sz="0" w:space="0" w:color="auto"/>
        <w:left w:val="none" w:sz="0" w:space="0" w:color="auto"/>
        <w:bottom w:val="none" w:sz="0" w:space="0" w:color="auto"/>
        <w:right w:val="none" w:sz="0" w:space="0" w:color="auto"/>
      </w:divBdr>
    </w:div>
    <w:div w:id="1877690886">
      <w:marLeft w:val="0"/>
      <w:marRight w:val="0"/>
      <w:marTop w:val="0"/>
      <w:marBottom w:val="0"/>
      <w:divBdr>
        <w:top w:val="none" w:sz="0" w:space="0" w:color="auto"/>
        <w:left w:val="none" w:sz="0" w:space="0" w:color="auto"/>
        <w:bottom w:val="none" w:sz="0" w:space="0" w:color="auto"/>
        <w:right w:val="none" w:sz="0" w:space="0" w:color="auto"/>
      </w:divBdr>
    </w:div>
    <w:div w:id="1877690887">
      <w:marLeft w:val="0"/>
      <w:marRight w:val="0"/>
      <w:marTop w:val="0"/>
      <w:marBottom w:val="0"/>
      <w:divBdr>
        <w:top w:val="none" w:sz="0" w:space="0" w:color="auto"/>
        <w:left w:val="none" w:sz="0" w:space="0" w:color="auto"/>
        <w:bottom w:val="none" w:sz="0" w:space="0" w:color="auto"/>
        <w:right w:val="none" w:sz="0" w:space="0" w:color="auto"/>
      </w:divBdr>
    </w:div>
    <w:div w:id="1877690888">
      <w:marLeft w:val="0"/>
      <w:marRight w:val="0"/>
      <w:marTop w:val="0"/>
      <w:marBottom w:val="0"/>
      <w:divBdr>
        <w:top w:val="none" w:sz="0" w:space="0" w:color="auto"/>
        <w:left w:val="none" w:sz="0" w:space="0" w:color="auto"/>
        <w:bottom w:val="none" w:sz="0" w:space="0" w:color="auto"/>
        <w:right w:val="none" w:sz="0" w:space="0" w:color="auto"/>
      </w:divBdr>
    </w:div>
    <w:div w:id="1877690889">
      <w:marLeft w:val="0"/>
      <w:marRight w:val="0"/>
      <w:marTop w:val="0"/>
      <w:marBottom w:val="0"/>
      <w:divBdr>
        <w:top w:val="none" w:sz="0" w:space="0" w:color="auto"/>
        <w:left w:val="none" w:sz="0" w:space="0" w:color="auto"/>
        <w:bottom w:val="none" w:sz="0" w:space="0" w:color="auto"/>
        <w:right w:val="none" w:sz="0" w:space="0" w:color="auto"/>
      </w:divBdr>
    </w:div>
    <w:div w:id="1877690890">
      <w:marLeft w:val="0"/>
      <w:marRight w:val="0"/>
      <w:marTop w:val="0"/>
      <w:marBottom w:val="0"/>
      <w:divBdr>
        <w:top w:val="none" w:sz="0" w:space="0" w:color="auto"/>
        <w:left w:val="none" w:sz="0" w:space="0" w:color="auto"/>
        <w:bottom w:val="none" w:sz="0" w:space="0" w:color="auto"/>
        <w:right w:val="none" w:sz="0" w:space="0" w:color="auto"/>
      </w:divBdr>
    </w:div>
    <w:div w:id="1877690891">
      <w:marLeft w:val="0"/>
      <w:marRight w:val="0"/>
      <w:marTop w:val="0"/>
      <w:marBottom w:val="0"/>
      <w:divBdr>
        <w:top w:val="none" w:sz="0" w:space="0" w:color="auto"/>
        <w:left w:val="none" w:sz="0" w:space="0" w:color="auto"/>
        <w:bottom w:val="none" w:sz="0" w:space="0" w:color="auto"/>
        <w:right w:val="none" w:sz="0" w:space="0" w:color="auto"/>
      </w:divBdr>
    </w:div>
    <w:div w:id="1877690892">
      <w:marLeft w:val="0"/>
      <w:marRight w:val="0"/>
      <w:marTop w:val="0"/>
      <w:marBottom w:val="0"/>
      <w:divBdr>
        <w:top w:val="none" w:sz="0" w:space="0" w:color="auto"/>
        <w:left w:val="none" w:sz="0" w:space="0" w:color="auto"/>
        <w:bottom w:val="none" w:sz="0" w:space="0" w:color="auto"/>
        <w:right w:val="none" w:sz="0" w:space="0" w:color="auto"/>
      </w:divBdr>
    </w:div>
    <w:div w:id="1877690893">
      <w:marLeft w:val="0"/>
      <w:marRight w:val="0"/>
      <w:marTop w:val="0"/>
      <w:marBottom w:val="0"/>
      <w:divBdr>
        <w:top w:val="none" w:sz="0" w:space="0" w:color="auto"/>
        <w:left w:val="none" w:sz="0" w:space="0" w:color="auto"/>
        <w:bottom w:val="none" w:sz="0" w:space="0" w:color="auto"/>
        <w:right w:val="none" w:sz="0" w:space="0" w:color="auto"/>
      </w:divBdr>
    </w:div>
    <w:div w:id="1877690894">
      <w:marLeft w:val="0"/>
      <w:marRight w:val="0"/>
      <w:marTop w:val="0"/>
      <w:marBottom w:val="0"/>
      <w:divBdr>
        <w:top w:val="none" w:sz="0" w:space="0" w:color="auto"/>
        <w:left w:val="none" w:sz="0" w:space="0" w:color="auto"/>
        <w:bottom w:val="none" w:sz="0" w:space="0" w:color="auto"/>
        <w:right w:val="none" w:sz="0" w:space="0" w:color="auto"/>
      </w:divBdr>
    </w:div>
    <w:div w:id="1877690895">
      <w:marLeft w:val="0"/>
      <w:marRight w:val="0"/>
      <w:marTop w:val="0"/>
      <w:marBottom w:val="0"/>
      <w:divBdr>
        <w:top w:val="none" w:sz="0" w:space="0" w:color="auto"/>
        <w:left w:val="none" w:sz="0" w:space="0" w:color="auto"/>
        <w:bottom w:val="none" w:sz="0" w:space="0" w:color="auto"/>
        <w:right w:val="none" w:sz="0" w:space="0" w:color="auto"/>
      </w:divBdr>
    </w:div>
    <w:div w:id="1877690896">
      <w:marLeft w:val="0"/>
      <w:marRight w:val="0"/>
      <w:marTop w:val="0"/>
      <w:marBottom w:val="0"/>
      <w:divBdr>
        <w:top w:val="none" w:sz="0" w:space="0" w:color="auto"/>
        <w:left w:val="none" w:sz="0" w:space="0" w:color="auto"/>
        <w:bottom w:val="none" w:sz="0" w:space="0" w:color="auto"/>
        <w:right w:val="none" w:sz="0" w:space="0" w:color="auto"/>
      </w:divBdr>
    </w:div>
    <w:div w:id="1877690897">
      <w:marLeft w:val="0"/>
      <w:marRight w:val="0"/>
      <w:marTop w:val="0"/>
      <w:marBottom w:val="0"/>
      <w:divBdr>
        <w:top w:val="none" w:sz="0" w:space="0" w:color="auto"/>
        <w:left w:val="none" w:sz="0" w:space="0" w:color="auto"/>
        <w:bottom w:val="none" w:sz="0" w:space="0" w:color="auto"/>
        <w:right w:val="none" w:sz="0" w:space="0" w:color="auto"/>
      </w:divBdr>
    </w:div>
    <w:div w:id="1877690898">
      <w:marLeft w:val="0"/>
      <w:marRight w:val="0"/>
      <w:marTop w:val="0"/>
      <w:marBottom w:val="0"/>
      <w:divBdr>
        <w:top w:val="none" w:sz="0" w:space="0" w:color="auto"/>
        <w:left w:val="none" w:sz="0" w:space="0" w:color="auto"/>
        <w:bottom w:val="none" w:sz="0" w:space="0" w:color="auto"/>
        <w:right w:val="none" w:sz="0" w:space="0" w:color="auto"/>
      </w:divBdr>
    </w:div>
    <w:div w:id="1877690899">
      <w:marLeft w:val="0"/>
      <w:marRight w:val="0"/>
      <w:marTop w:val="0"/>
      <w:marBottom w:val="0"/>
      <w:divBdr>
        <w:top w:val="none" w:sz="0" w:space="0" w:color="auto"/>
        <w:left w:val="none" w:sz="0" w:space="0" w:color="auto"/>
        <w:bottom w:val="none" w:sz="0" w:space="0" w:color="auto"/>
        <w:right w:val="none" w:sz="0" w:space="0" w:color="auto"/>
      </w:divBdr>
    </w:div>
    <w:div w:id="1877690900">
      <w:marLeft w:val="0"/>
      <w:marRight w:val="0"/>
      <w:marTop w:val="0"/>
      <w:marBottom w:val="0"/>
      <w:divBdr>
        <w:top w:val="none" w:sz="0" w:space="0" w:color="auto"/>
        <w:left w:val="none" w:sz="0" w:space="0" w:color="auto"/>
        <w:bottom w:val="none" w:sz="0" w:space="0" w:color="auto"/>
        <w:right w:val="none" w:sz="0" w:space="0" w:color="auto"/>
      </w:divBdr>
    </w:div>
    <w:div w:id="1877690901">
      <w:marLeft w:val="0"/>
      <w:marRight w:val="0"/>
      <w:marTop w:val="0"/>
      <w:marBottom w:val="0"/>
      <w:divBdr>
        <w:top w:val="none" w:sz="0" w:space="0" w:color="auto"/>
        <w:left w:val="none" w:sz="0" w:space="0" w:color="auto"/>
        <w:bottom w:val="none" w:sz="0" w:space="0" w:color="auto"/>
        <w:right w:val="none" w:sz="0" w:space="0" w:color="auto"/>
      </w:divBdr>
    </w:div>
    <w:div w:id="1877690902">
      <w:marLeft w:val="0"/>
      <w:marRight w:val="0"/>
      <w:marTop w:val="0"/>
      <w:marBottom w:val="0"/>
      <w:divBdr>
        <w:top w:val="none" w:sz="0" w:space="0" w:color="auto"/>
        <w:left w:val="none" w:sz="0" w:space="0" w:color="auto"/>
        <w:bottom w:val="none" w:sz="0" w:space="0" w:color="auto"/>
        <w:right w:val="none" w:sz="0" w:space="0" w:color="auto"/>
      </w:divBdr>
    </w:div>
    <w:div w:id="1877690903">
      <w:marLeft w:val="0"/>
      <w:marRight w:val="0"/>
      <w:marTop w:val="0"/>
      <w:marBottom w:val="0"/>
      <w:divBdr>
        <w:top w:val="none" w:sz="0" w:space="0" w:color="auto"/>
        <w:left w:val="none" w:sz="0" w:space="0" w:color="auto"/>
        <w:bottom w:val="none" w:sz="0" w:space="0" w:color="auto"/>
        <w:right w:val="none" w:sz="0" w:space="0" w:color="auto"/>
      </w:divBdr>
    </w:div>
    <w:div w:id="1877690904">
      <w:marLeft w:val="0"/>
      <w:marRight w:val="0"/>
      <w:marTop w:val="0"/>
      <w:marBottom w:val="0"/>
      <w:divBdr>
        <w:top w:val="none" w:sz="0" w:space="0" w:color="auto"/>
        <w:left w:val="none" w:sz="0" w:space="0" w:color="auto"/>
        <w:bottom w:val="none" w:sz="0" w:space="0" w:color="auto"/>
        <w:right w:val="none" w:sz="0" w:space="0" w:color="auto"/>
      </w:divBdr>
    </w:div>
    <w:div w:id="1877690905">
      <w:marLeft w:val="0"/>
      <w:marRight w:val="0"/>
      <w:marTop w:val="0"/>
      <w:marBottom w:val="0"/>
      <w:divBdr>
        <w:top w:val="none" w:sz="0" w:space="0" w:color="auto"/>
        <w:left w:val="none" w:sz="0" w:space="0" w:color="auto"/>
        <w:bottom w:val="none" w:sz="0" w:space="0" w:color="auto"/>
        <w:right w:val="none" w:sz="0" w:space="0" w:color="auto"/>
      </w:divBdr>
    </w:div>
    <w:div w:id="1877690906">
      <w:marLeft w:val="0"/>
      <w:marRight w:val="0"/>
      <w:marTop w:val="0"/>
      <w:marBottom w:val="0"/>
      <w:divBdr>
        <w:top w:val="none" w:sz="0" w:space="0" w:color="auto"/>
        <w:left w:val="none" w:sz="0" w:space="0" w:color="auto"/>
        <w:bottom w:val="none" w:sz="0" w:space="0" w:color="auto"/>
        <w:right w:val="none" w:sz="0" w:space="0" w:color="auto"/>
      </w:divBdr>
    </w:div>
    <w:div w:id="1877690907">
      <w:marLeft w:val="0"/>
      <w:marRight w:val="0"/>
      <w:marTop w:val="0"/>
      <w:marBottom w:val="0"/>
      <w:divBdr>
        <w:top w:val="none" w:sz="0" w:space="0" w:color="auto"/>
        <w:left w:val="none" w:sz="0" w:space="0" w:color="auto"/>
        <w:bottom w:val="none" w:sz="0" w:space="0" w:color="auto"/>
        <w:right w:val="none" w:sz="0" w:space="0" w:color="auto"/>
      </w:divBdr>
    </w:div>
    <w:div w:id="1877690908">
      <w:marLeft w:val="0"/>
      <w:marRight w:val="0"/>
      <w:marTop w:val="0"/>
      <w:marBottom w:val="0"/>
      <w:divBdr>
        <w:top w:val="none" w:sz="0" w:space="0" w:color="auto"/>
        <w:left w:val="none" w:sz="0" w:space="0" w:color="auto"/>
        <w:bottom w:val="none" w:sz="0" w:space="0" w:color="auto"/>
        <w:right w:val="none" w:sz="0" w:space="0" w:color="auto"/>
      </w:divBdr>
    </w:div>
    <w:div w:id="1877690909">
      <w:marLeft w:val="0"/>
      <w:marRight w:val="0"/>
      <w:marTop w:val="0"/>
      <w:marBottom w:val="0"/>
      <w:divBdr>
        <w:top w:val="none" w:sz="0" w:space="0" w:color="auto"/>
        <w:left w:val="none" w:sz="0" w:space="0" w:color="auto"/>
        <w:bottom w:val="none" w:sz="0" w:space="0" w:color="auto"/>
        <w:right w:val="none" w:sz="0" w:space="0" w:color="auto"/>
      </w:divBdr>
    </w:div>
    <w:div w:id="1877690910">
      <w:marLeft w:val="0"/>
      <w:marRight w:val="0"/>
      <w:marTop w:val="0"/>
      <w:marBottom w:val="0"/>
      <w:divBdr>
        <w:top w:val="none" w:sz="0" w:space="0" w:color="auto"/>
        <w:left w:val="none" w:sz="0" w:space="0" w:color="auto"/>
        <w:bottom w:val="none" w:sz="0" w:space="0" w:color="auto"/>
        <w:right w:val="none" w:sz="0" w:space="0" w:color="auto"/>
      </w:divBdr>
    </w:div>
    <w:div w:id="1877690911">
      <w:marLeft w:val="0"/>
      <w:marRight w:val="0"/>
      <w:marTop w:val="0"/>
      <w:marBottom w:val="0"/>
      <w:divBdr>
        <w:top w:val="none" w:sz="0" w:space="0" w:color="auto"/>
        <w:left w:val="none" w:sz="0" w:space="0" w:color="auto"/>
        <w:bottom w:val="none" w:sz="0" w:space="0" w:color="auto"/>
        <w:right w:val="none" w:sz="0" w:space="0" w:color="auto"/>
      </w:divBdr>
    </w:div>
    <w:div w:id="1877690912">
      <w:marLeft w:val="0"/>
      <w:marRight w:val="0"/>
      <w:marTop w:val="0"/>
      <w:marBottom w:val="0"/>
      <w:divBdr>
        <w:top w:val="none" w:sz="0" w:space="0" w:color="auto"/>
        <w:left w:val="none" w:sz="0" w:space="0" w:color="auto"/>
        <w:bottom w:val="none" w:sz="0" w:space="0" w:color="auto"/>
        <w:right w:val="none" w:sz="0" w:space="0" w:color="auto"/>
      </w:divBdr>
    </w:div>
    <w:div w:id="1877690913">
      <w:marLeft w:val="0"/>
      <w:marRight w:val="0"/>
      <w:marTop w:val="0"/>
      <w:marBottom w:val="0"/>
      <w:divBdr>
        <w:top w:val="none" w:sz="0" w:space="0" w:color="auto"/>
        <w:left w:val="none" w:sz="0" w:space="0" w:color="auto"/>
        <w:bottom w:val="none" w:sz="0" w:space="0" w:color="auto"/>
        <w:right w:val="none" w:sz="0" w:space="0" w:color="auto"/>
      </w:divBdr>
    </w:div>
    <w:div w:id="1877690914">
      <w:marLeft w:val="0"/>
      <w:marRight w:val="0"/>
      <w:marTop w:val="0"/>
      <w:marBottom w:val="0"/>
      <w:divBdr>
        <w:top w:val="none" w:sz="0" w:space="0" w:color="auto"/>
        <w:left w:val="none" w:sz="0" w:space="0" w:color="auto"/>
        <w:bottom w:val="none" w:sz="0" w:space="0" w:color="auto"/>
        <w:right w:val="none" w:sz="0" w:space="0" w:color="auto"/>
      </w:divBdr>
    </w:div>
    <w:div w:id="1877690915">
      <w:marLeft w:val="0"/>
      <w:marRight w:val="0"/>
      <w:marTop w:val="0"/>
      <w:marBottom w:val="0"/>
      <w:divBdr>
        <w:top w:val="none" w:sz="0" w:space="0" w:color="auto"/>
        <w:left w:val="none" w:sz="0" w:space="0" w:color="auto"/>
        <w:bottom w:val="none" w:sz="0" w:space="0" w:color="auto"/>
        <w:right w:val="none" w:sz="0" w:space="0" w:color="auto"/>
      </w:divBdr>
    </w:div>
    <w:div w:id="1877690916">
      <w:marLeft w:val="0"/>
      <w:marRight w:val="0"/>
      <w:marTop w:val="0"/>
      <w:marBottom w:val="0"/>
      <w:divBdr>
        <w:top w:val="none" w:sz="0" w:space="0" w:color="auto"/>
        <w:left w:val="none" w:sz="0" w:space="0" w:color="auto"/>
        <w:bottom w:val="none" w:sz="0" w:space="0" w:color="auto"/>
        <w:right w:val="none" w:sz="0" w:space="0" w:color="auto"/>
      </w:divBdr>
    </w:div>
    <w:div w:id="1877690917">
      <w:marLeft w:val="0"/>
      <w:marRight w:val="0"/>
      <w:marTop w:val="0"/>
      <w:marBottom w:val="0"/>
      <w:divBdr>
        <w:top w:val="none" w:sz="0" w:space="0" w:color="auto"/>
        <w:left w:val="none" w:sz="0" w:space="0" w:color="auto"/>
        <w:bottom w:val="none" w:sz="0" w:space="0" w:color="auto"/>
        <w:right w:val="none" w:sz="0" w:space="0" w:color="auto"/>
      </w:divBdr>
    </w:div>
    <w:div w:id="1877690918">
      <w:marLeft w:val="0"/>
      <w:marRight w:val="0"/>
      <w:marTop w:val="0"/>
      <w:marBottom w:val="0"/>
      <w:divBdr>
        <w:top w:val="none" w:sz="0" w:space="0" w:color="auto"/>
        <w:left w:val="none" w:sz="0" w:space="0" w:color="auto"/>
        <w:bottom w:val="none" w:sz="0" w:space="0" w:color="auto"/>
        <w:right w:val="none" w:sz="0" w:space="0" w:color="auto"/>
      </w:divBdr>
    </w:div>
    <w:div w:id="1877690919">
      <w:marLeft w:val="0"/>
      <w:marRight w:val="0"/>
      <w:marTop w:val="0"/>
      <w:marBottom w:val="0"/>
      <w:divBdr>
        <w:top w:val="none" w:sz="0" w:space="0" w:color="auto"/>
        <w:left w:val="none" w:sz="0" w:space="0" w:color="auto"/>
        <w:bottom w:val="none" w:sz="0" w:space="0" w:color="auto"/>
        <w:right w:val="none" w:sz="0" w:space="0" w:color="auto"/>
      </w:divBdr>
    </w:div>
    <w:div w:id="1877690920">
      <w:marLeft w:val="0"/>
      <w:marRight w:val="0"/>
      <w:marTop w:val="0"/>
      <w:marBottom w:val="0"/>
      <w:divBdr>
        <w:top w:val="none" w:sz="0" w:space="0" w:color="auto"/>
        <w:left w:val="none" w:sz="0" w:space="0" w:color="auto"/>
        <w:bottom w:val="none" w:sz="0" w:space="0" w:color="auto"/>
        <w:right w:val="none" w:sz="0" w:space="0" w:color="auto"/>
      </w:divBdr>
    </w:div>
    <w:div w:id="1877690921">
      <w:marLeft w:val="0"/>
      <w:marRight w:val="0"/>
      <w:marTop w:val="0"/>
      <w:marBottom w:val="0"/>
      <w:divBdr>
        <w:top w:val="none" w:sz="0" w:space="0" w:color="auto"/>
        <w:left w:val="none" w:sz="0" w:space="0" w:color="auto"/>
        <w:bottom w:val="none" w:sz="0" w:space="0" w:color="auto"/>
        <w:right w:val="none" w:sz="0" w:space="0" w:color="auto"/>
      </w:divBdr>
    </w:div>
    <w:div w:id="1877690922">
      <w:marLeft w:val="0"/>
      <w:marRight w:val="0"/>
      <w:marTop w:val="0"/>
      <w:marBottom w:val="0"/>
      <w:divBdr>
        <w:top w:val="none" w:sz="0" w:space="0" w:color="auto"/>
        <w:left w:val="none" w:sz="0" w:space="0" w:color="auto"/>
        <w:bottom w:val="none" w:sz="0" w:space="0" w:color="auto"/>
        <w:right w:val="none" w:sz="0" w:space="0" w:color="auto"/>
      </w:divBdr>
    </w:div>
    <w:div w:id="1877690923">
      <w:marLeft w:val="0"/>
      <w:marRight w:val="0"/>
      <w:marTop w:val="0"/>
      <w:marBottom w:val="0"/>
      <w:divBdr>
        <w:top w:val="none" w:sz="0" w:space="0" w:color="auto"/>
        <w:left w:val="none" w:sz="0" w:space="0" w:color="auto"/>
        <w:bottom w:val="none" w:sz="0" w:space="0" w:color="auto"/>
        <w:right w:val="none" w:sz="0" w:space="0" w:color="auto"/>
      </w:divBdr>
    </w:div>
    <w:div w:id="1877690924">
      <w:marLeft w:val="0"/>
      <w:marRight w:val="0"/>
      <w:marTop w:val="0"/>
      <w:marBottom w:val="0"/>
      <w:divBdr>
        <w:top w:val="none" w:sz="0" w:space="0" w:color="auto"/>
        <w:left w:val="none" w:sz="0" w:space="0" w:color="auto"/>
        <w:bottom w:val="none" w:sz="0" w:space="0" w:color="auto"/>
        <w:right w:val="none" w:sz="0" w:space="0" w:color="auto"/>
      </w:divBdr>
    </w:div>
    <w:div w:id="1877690925">
      <w:marLeft w:val="0"/>
      <w:marRight w:val="0"/>
      <w:marTop w:val="0"/>
      <w:marBottom w:val="0"/>
      <w:divBdr>
        <w:top w:val="none" w:sz="0" w:space="0" w:color="auto"/>
        <w:left w:val="none" w:sz="0" w:space="0" w:color="auto"/>
        <w:bottom w:val="none" w:sz="0" w:space="0" w:color="auto"/>
        <w:right w:val="none" w:sz="0" w:space="0" w:color="auto"/>
      </w:divBdr>
    </w:div>
    <w:div w:id="1877690926">
      <w:marLeft w:val="0"/>
      <w:marRight w:val="0"/>
      <w:marTop w:val="0"/>
      <w:marBottom w:val="0"/>
      <w:divBdr>
        <w:top w:val="none" w:sz="0" w:space="0" w:color="auto"/>
        <w:left w:val="none" w:sz="0" w:space="0" w:color="auto"/>
        <w:bottom w:val="none" w:sz="0" w:space="0" w:color="auto"/>
        <w:right w:val="none" w:sz="0" w:space="0" w:color="auto"/>
      </w:divBdr>
    </w:div>
    <w:div w:id="1877690927">
      <w:marLeft w:val="0"/>
      <w:marRight w:val="0"/>
      <w:marTop w:val="0"/>
      <w:marBottom w:val="0"/>
      <w:divBdr>
        <w:top w:val="none" w:sz="0" w:space="0" w:color="auto"/>
        <w:left w:val="none" w:sz="0" w:space="0" w:color="auto"/>
        <w:bottom w:val="none" w:sz="0" w:space="0" w:color="auto"/>
        <w:right w:val="none" w:sz="0" w:space="0" w:color="auto"/>
      </w:divBdr>
    </w:div>
    <w:div w:id="1877690928">
      <w:marLeft w:val="0"/>
      <w:marRight w:val="0"/>
      <w:marTop w:val="0"/>
      <w:marBottom w:val="0"/>
      <w:divBdr>
        <w:top w:val="none" w:sz="0" w:space="0" w:color="auto"/>
        <w:left w:val="none" w:sz="0" w:space="0" w:color="auto"/>
        <w:bottom w:val="none" w:sz="0" w:space="0" w:color="auto"/>
        <w:right w:val="none" w:sz="0" w:space="0" w:color="auto"/>
      </w:divBdr>
    </w:div>
    <w:div w:id="1877690929">
      <w:marLeft w:val="0"/>
      <w:marRight w:val="0"/>
      <w:marTop w:val="0"/>
      <w:marBottom w:val="0"/>
      <w:divBdr>
        <w:top w:val="none" w:sz="0" w:space="0" w:color="auto"/>
        <w:left w:val="none" w:sz="0" w:space="0" w:color="auto"/>
        <w:bottom w:val="none" w:sz="0" w:space="0" w:color="auto"/>
        <w:right w:val="none" w:sz="0" w:space="0" w:color="auto"/>
      </w:divBdr>
    </w:div>
    <w:div w:id="1877690930">
      <w:marLeft w:val="0"/>
      <w:marRight w:val="0"/>
      <w:marTop w:val="0"/>
      <w:marBottom w:val="0"/>
      <w:divBdr>
        <w:top w:val="none" w:sz="0" w:space="0" w:color="auto"/>
        <w:left w:val="none" w:sz="0" w:space="0" w:color="auto"/>
        <w:bottom w:val="none" w:sz="0" w:space="0" w:color="auto"/>
        <w:right w:val="none" w:sz="0" w:space="0" w:color="auto"/>
      </w:divBdr>
    </w:div>
    <w:div w:id="1877690931">
      <w:marLeft w:val="0"/>
      <w:marRight w:val="0"/>
      <w:marTop w:val="0"/>
      <w:marBottom w:val="0"/>
      <w:divBdr>
        <w:top w:val="none" w:sz="0" w:space="0" w:color="auto"/>
        <w:left w:val="none" w:sz="0" w:space="0" w:color="auto"/>
        <w:bottom w:val="none" w:sz="0" w:space="0" w:color="auto"/>
        <w:right w:val="none" w:sz="0" w:space="0" w:color="auto"/>
      </w:divBdr>
    </w:div>
    <w:div w:id="1877690932">
      <w:marLeft w:val="0"/>
      <w:marRight w:val="0"/>
      <w:marTop w:val="0"/>
      <w:marBottom w:val="0"/>
      <w:divBdr>
        <w:top w:val="none" w:sz="0" w:space="0" w:color="auto"/>
        <w:left w:val="none" w:sz="0" w:space="0" w:color="auto"/>
        <w:bottom w:val="none" w:sz="0" w:space="0" w:color="auto"/>
        <w:right w:val="none" w:sz="0" w:space="0" w:color="auto"/>
      </w:divBdr>
    </w:div>
    <w:div w:id="1877690933">
      <w:marLeft w:val="0"/>
      <w:marRight w:val="0"/>
      <w:marTop w:val="0"/>
      <w:marBottom w:val="0"/>
      <w:divBdr>
        <w:top w:val="none" w:sz="0" w:space="0" w:color="auto"/>
        <w:left w:val="none" w:sz="0" w:space="0" w:color="auto"/>
        <w:bottom w:val="none" w:sz="0" w:space="0" w:color="auto"/>
        <w:right w:val="none" w:sz="0" w:space="0" w:color="auto"/>
      </w:divBdr>
    </w:div>
    <w:div w:id="1877690934">
      <w:marLeft w:val="0"/>
      <w:marRight w:val="0"/>
      <w:marTop w:val="0"/>
      <w:marBottom w:val="0"/>
      <w:divBdr>
        <w:top w:val="none" w:sz="0" w:space="0" w:color="auto"/>
        <w:left w:val="none" w:sz="0" w:space="0" w:color="auto"/>
        <w:bottom w:val="none" w:sz="0" w:space="0" w:color="auto"/>
        <w:right w:val="none" w:sz="0" w:space="0" w:color="auto"/>
      </w:divBdr>
    </w:div>
    <w:div w:id="1877690935">
      <w:marLeft w:val="0"/>
      <w:marRight w:val="0"/>
      <w:marTop w:val="0"/>
      <w:marBottom w:val="0"/>
      <w:divBdr>
        <w:top w:val="none" w:sz="0" w:space="0" w:color="auto"/>
        <w:left w:val="none" w:sz="0" w:space="0" w:color="auto"/>
        <w:bottom w:val="none" w:sz="0" w:space="0" w:color="auto"/>
        <w:right w:val="none" w:sz="0" w:space="0" w:color="auto"/>
      </w:divBdr>
    </w:div>
    <w:div w:id="1877690936">
      <w:marLeft w:val="0"/>
      <w:marRight w:val="0"/>
      <w:marTop w:val="0"/>
      <w:marBottom w:val="0"/>
      <w:divBdr>
        <w:top w:val="none" w:sz="0" w:space="0" w:color="auto"/>
        <w:left w:val="none" w:sz="0" w:space="0" w:color="auto"/>
        <w:bottom w:val="none" w:sz="0" w:space="0" w:color="auto"/>
        <w:right w:val="none" w:sz="0" w:space="0" w:color="auto"/>
      </w:divBdr>
    </w:div>
    <w:div w:id="1877690937">
      <w:marLeft w:val="0"/>
      <w:marRight w:val="0"/>
      <w:marTop w:val="0"/>
      <w:marBottom w:val="0"/>
      <w:divBdr>
        <w:top w:val="none" w:sz="0" w:space="0" w:color="auto"/>
        <w:left w:val="none" w:sz="0" w:space="0" w:color="auto"/>
        <w:bottom w:val="none" w:sz="0" w:space="0" w:color="auto"/>
        <w:right w:val="none" w:sz="0" w:space="0" w:color="auto"/>
      </w:divBdr>
    </w:div>
    <w:div w:id="1877690938">
      <w:marLeft w:val="0"/>
      <w:marRight w:val="0"/>
      <w:marTop w:val="0"/>
      <w:marBottom w:val="0"/>
      <w:divBdr>
        <w:top w:val="none" w:sz="0" w:space="0" w:color="auto"/>
        <w:left w:val="none" w:sz="0" w:space="0" w:color="auto"/>
        <w:bottom w:val="none" w:sz="0" w:space="0" w:color="auto"/>
        <w:right w:val="none" w:sz="0" w:space="0" w:color="auto"/>
      </w:divBdr>
    </w:div>
    <w:div w:id="1877690939">
      <w:marLeft w:val="0"/>
      <w:marRight w:val="0"/>
      <w:marTop w:val="0"/>
      <w:marBottom w:val="0"/>
      <w:divBdr>
        <w:top w:val="none" w:sz="0" w:space="0" w:color="auto"/>
        <w:left w:val="none" w:sz="0" w:space="0" w:color="auto"/>
        <w:bottom w:val="none" w:sz="0" w:space="0" w:color="auto"/>
        <w:right w:val="none" w:sz="0" w:space="0" w:color="auto"/>
      </w:divBdr>
    </w:div>
    <w:div w:id="1877690940">
      <w:marLeft w:val="0"/>
      <w:marRight w:val="0"/>
      <w:marTop w:val="0"/>
      <w:marBottom w:val="0"/>
      <w:divBdr>
        <w:top w:val="none" w:sz="0" w:space="0" w:color="auto"/>
        <w:left w:val="none" w:sz="0" w:space="0" w:color="auto"/>
        <w:bottom w:val="none" w:sz="0" w:space="0" w:color="auto"/>
        <w:right w:val="none" w:sz="0" w:space="0" w:color="auto"/>
      </w:divBdr>
    </w:div>
    <w:div w:id="1877690941">
      <w:marLeft w:val="0"/>
      <w:marRight w:val="0"/>
      <w:marTop w:val="0"/>
      <w:marBottom w:val="0"/>
      <w:divBdr>
        <w:top w:val="none" w:sz="0" w:space="0" w:color="auto"/>
        <w:left w:val="none" w:sz="0" w:space="0" w:color="auto"/>
        <w:bottom w:val="none" w:sz="0" w:space="0" w:color="auto"/>
        <w:right w:val="none" w:sz="0" w:space="0" w:color="auto"/>
      </w:divBdr>
    </w:div>
    <w:div w:id="1877690942">
      <w:marLeft w:val="0"/>
      <w:marRight w:val="0"/>
      <w:marTop w:val="0"/>
      <w:marBottom w:val="0"/>
      <w:divBdr>
        <w:top w:val="none" w:sz="0" w:space="0" w:color="auto"/>
        <w:left w:val="none" w:sz="0" w:space="0" w:color="auto"/>
        <w:bottom w:val="none" w:sz="0" w:space="0" w:color="auto"/>
        <w:right w:val="none" w:sz="0" w:space="0" w:color="auto"/>
      </w:divBdr>
    </w:div>
    <w:div w:id="1877690943">
      <w:marLeft w:val="0"/>
      <w:marRight w:val="0"/>
      <w:marTop w:val="0"/>
      <w:marBottom w:val="0"/>
      <w:divBdr>
        <w:top w:val="none" w:sz="0" w:space="0" w:color="auto"/>
        <w:left w:val="none" w:sz="0" w:space="0" w:color="auto"/>
        <w:bottom w:val="none" w:sz="0" w:space="0" w:color="auto"/>
        <w:right w:val="none" w:sz="0" w:space="0" w:color="auto"/>
      </w:divBdr>
    </w:div>
    <w:div w:id="1877690944">
      <w:marLeft w:val="0"/>
      <w:marRight w:val="0"/>
      <w:marTop w:val="0"/>
      <w:marBottom w:val="0"/>
      <w:divBdr>
        <w:top w:val="none" w:sz="0" w:space="0" w:color="auto"/>
        <w:left w:val="none" w:sz="0" w:space="0" w:color="auto"/>
        <w:bottom w:val="none" w:sz="0" w:space="0" w:color="auto"/>
        <w:right w:val="none" w:sz="0" w:space="0" w:color="auto"/>
      </w:divBdr>
    </w:div>
    <w:div w:id="1877690945">
      <w:marLeft w:val="0"/>
      <w:marRight w:val="0"/>
      <w:marTop w:val="0"/>
      <w:marBottom w:val="0"/>
      <w:divBdr>
        <w:top w:val="none" w:sz="0" w:space="0" w:color="auto"/>
        <w:left w:val="none" w:sz="0" w:space="0" w:color="auto"/>
        <w:bottom w:val="none" w:sz="0" w:space="0" w:color="auto"/>
        <w:right w:val="none" w:sz="0" w:space="0" w:color="auto"/>
      </w:divBdr>
    </w:div>
    <w:div w:id="1877690946">
      <w:marLeft w:val="0"/>
      <w:marRight w:val="0"/>
      <w:marTop w:val="0"/>
      <w:marBottom w:val="0"/>
      <w:divBdr>
        <w:top w:val="none" w:sz="0" w:space="0" w:color="auto"/>
        <w:left w:val="none" w:sz="0" w:space="0" w:color="auto"/>
        <w:bottom w:val="none" w:sz="0" w:space="0" w:color="auto"/>
        <w:right w:val="none" w:sz="0" w:space="0" w:color="auto"/>
      </w:divBdr>
    </w:div>
    <w:div w:id="1877690947">
      <w:marLeft w:val="0"/>
      <w:marRight w:val="0"/>
      <w:marTop w:val="0"/>
      <w:marBottom w:val="0"/>
      <w:divBdr>
        <w:top w:val="none" w:sz="0" w:space="0" w:color="auto"/>
        <w:left w:val="none" w:sz="0" w:space="0" w:color="auto"/>
        <w:bottom w:val="none" w:sz="0" w:space="0" w:color="auto"/>
        <w:right w:val="none" w:sz="0" w:space="0" w:color="auto"/>
      </w:divBdr>
    </w:div>
    <w:div w:id="1877690948">
      <w:marLeft w:val="0"/>
      <w:marRight w:val="0"/>
      <w:marTop w:val="0"/>
      <w:marBottom w:val="0"/>
      <w:divBdr>
        <w:top w:val="none" w:sz="0" w:space="0" w:color="auto"/>
        <w:left w:val="none" w:sz="0" w:space="0" w:color="auto"/>
        <w:bottom w:val="none" w:sz="0" w:space="0" w:color="auto"/>
        <w:right w:val="none" w:sz="0" w:space="0" w:color="auto"/>
      </w:divBdr>
    </w:div>
    <w:div w:id="1877690949">
      <w:marLeft w:val="0"/>
      <w:marRight w:val="0"/>
      <w:marTop w:val="0"/>
      <w:marBottom w:val="0"/>
      <w:divBdr>
        <w:top w:val="none" w:sz="0" w:space="0" w:color="auto"/>
        <w:left w:val="none" w:sz="0" w:space="0" w:color="auto"/>
        <w:bottom w:val="none" w:sz="0" w:space="0" w:color="auto"/>
        <w:right w:val="none" w:sz="0" w:space="0" w:color="auto"/>
      </w:divBdr>
    </w:div>
    <w:div w:id="1877690950">
      <w:marLeft w:val="0"/>
      <w:marRight w:val="0"/>
      <w:marTop w:val="0"/>
      <w:marBottom w:val="0"/>
      <w:divBdr>
        <w:top w:val="none" w:sz="0" w:space="0" w:color="auto"/>
        <w:left w:val="none" w:sz="0" w:space="0" w:color="auto"/>
        <w:bottom w:val="none" w:sz="0" w:space="0" w:color="auto"/>
        <w:right w:val="none" w:sz="0" w:space="0" w:color="auto"/>
      </w:divBdr>
    </w:div>
    <w:div w:id="1877690951">
      <w:marLeft w:val="0"/>
      <w:marRight w:val="0"/>
      <w:marTop w:val="0"/>
      <w:marBottom w:val="0"/>
      <w:divBdr>
        <w:top w:val="none" w:sz="0" w:space="0" w:color="auto"/>
        <w:left w:val="none" w:sz="0" w:space="0" w:color="auto"/>
        <w:bottom w:val="none" w:sz="0" w:space="0" w:color="auto"/>
        <w:right w:val="none" w:sz="0" w:space="0" w:color="auto"/>
      </w:divBdr>
    </w:div>
    <w:div w:id="1877690952">
      <w:marLeft w:val="0"/>
      <w:marRight w:val="0"/>
      <w:marTop w:val="0"/>
      <w:marBottom w:val="0"/>
      <w:divBdr>
        <w:top w:val="none" w:sz="0" w:space="0" w:color="auto"/>
        <w:left w:val="none" w:sz="0" w:space="0" w:color="auto"/>
        <w:bottom w:val="none" w:sz="0" w:space="0" w:color="auto"/>
        <w:right w:val="none" w:sz="0" w:space="0" w:color="auto"/>
      </w:divBdr>
    </w:div>
    <w:div w:id="1877690953">
      <w:marLeft w:val="0"/>
      <w:marRight w:val="0"/>
      <w:marTop w:val="0"/>
      <w:marBottom w:val="0"/>
      <w:divBdr>
        <w:top w:val="none" w:sz="0" w:space="0" w:color="auto"/>
        <w:left w:val="none" w:sz="0" w:space="0" w:color="auto"/>
        <w:bottom w:val="none" w:sz="0" w:space="0" w:color="auto"/>
        <w:right w:val="none" w:sz="0" w:space="0" w:color="auto"/>
      </w:divBdr>
    </w:div>
    <w:div w:id="1877690954">
      <w:marLeft w:val="0"/>
      <w:marRight w:val="0"/>
      <w:marTop w:val="0"/>
      <w:marBottom w:val="0"/>
      <w:divBdr>
        <w:top w:val="none" w:sz="0" w:space="0" w:color="auto"/>
        <w:left w:val="none" w:sz="0" w:space="0" w:color="auto"/>
        <w:bottom w:val="none" w:sz="0" w:space="0" w:color="auto"/>
        <w:right w:val="none" w:sz="0" w:space="0" w:color="auto"/>
      </w:divBdr>
    </w:div>
    <w:div w:id="1877690955">
      <w:marLeft w:val="0"/>
      <w:marRight w:val="0"/>
      <w:marTop w:val="0"/>
      <w:marBottom w:val="0"/>
      <w:divBdr>
        <w:top w:val="none" w:sz="0" w:space="0" w:color="auto"/>
        <w:left w:val="none" w:sz="0" w:space="0" w:color="auto"/>
        <w:bottom w:val="none" w:sz="0" w:space="0" w:color="auto"/>
        <w:right w:val="none" w:sz="0" w:space="0" w:color="auto"/>
      </w:divBdr>
    </w:div>
    <w:div w:id="1877690956">
      <w:marLeft w:val="0"/>
      <w:marRight w:val="0"/>
      <w:marTop w:val="0"/>
      <w:marBottom w:val="0"/>
      <w:divBdr>
        <w:top w:val="none" w:sz="0" w:space="0" w:color="auto"/>
        <w:left w:val="none" w:sz="0" w:space="0" w:color="auto"/>
        <w:bottom w:val="none" w:sz="0" w:space="0" w:color="auto"/>
        <w:right w:val="none" w:sz="0" w:space="0" w:color="auto"/>
      </w:divBdr>
    </w:div>
    <w:div w:id="1877690957">
      <w:marLeft w:val="0"/>
      <w:marRight w:val="0"/>
      <w:marTop w:val="0"/>
      <w:marBottom w:val="0"/>
      <w:divBdr>
        <w:top w:val="none" w:sz="0" w:space="0" w:color="auto"/>
        <w:left w:val="none" w:sz="0" w:space="0" w:color="auto"/>
        <w:bottom w:val="none" w:sz="0" w:space="0" w:color="auto"/>
        <w:right w:val="none" w:sz="0" w:space="0" w:color="auto"/>
      </w:divBdr>
    </w:div>
    <w:div w:id="1877690958">
      <w:marLeft w:val="0"/>
      <w:marRight w:val="0"/>
      <w:marTop w:val="0"/>
      <w:marBottom w:val="0"/>
      <w:divBdr>
        <w:top w:val="none" w:sz="0" w:space="0" w:color="auto"/>
        <w:left w:val="none" w:sz="0" w:space="0" w:color="auto"/>
        <w:bottom w:val="none" w:sz="0" w:space="0" w:color="auto"/>
        <w:right w:val="none" w:sz="0" w:space="0" w:color="auto"/>
      </w:divBdr>
    </w:div>
    <w:div w:id="1877690959">
      <w:marLeft w:val="0"/>
      <w:marRight w:val="0"/>
      <w:marTop w:val="0"/>
      <w:marBottom w:val="0"/>
      <w:divBdr>
        <w:top w:val="none" w:sz="0" w:space="0" w:color="auto"/>
        <w:left w:val="none" w:sz="0" w:space="0" w:color="auto"/>
        <w:bottom w:val="none" w:sz="0" w:space="0" w:color="auto"/>
        <w:right w:val="none" w:sz="0" w:space="0" w:color="auto"/>
      </w:divBdr>
    </w:div>
    <w:div w:id="1877690960">
      <w:marLeft w:val="0"/>
      <w:marRight w:val="0"/>
      <w:marTop w:val="0"/>
      <w:marBottom w:val="0"/>
      <w:divBdr>
        <w:top w:val="none" w:sz="0" w:space="0" w:color="auto"/>
        <w:left w:val="none" w:sz="0" w:space="0" w:color="auto"/>
        <w:bottom w:val="none" w:sz="0" w:space="0" w:color="auto"/>
        <w:right w:val="none" w:sz="0" w:space="0" w:color="auto"/>
      </w:divBdr>
    </w:div>
    <w:div w:id="1877690961">
      <w:marLeft w:val="0"/>
      <w:marRight w:val="0"/>
      <w:marTop w:val="0"/>
      <w:marBottom w:val="0"/>
      <w:divBdr>
        <w:top w:val="none" w:sz="0" w:space="0" w:color="auto"/>
        <w:left w:val="none" w:sz="0" w:space="0" w:color="auto"/>
        <w:bottom w:val="none" w:sz="0" w:space="0" w:color="auto"/>
        <w:right w:val="none" w:sz="0" w:space="0" w:color="auto"/>
      </w:divBdr>
    </w:div>
    <w:div w:id="1877690962">
      <w:marLeft w:val="0"/>
      <w:marRight w:val="0"/>
      <w:marTop w:val="0"/>
      <w:marBottom w:val="0"/>
      <w:divBdr>
        <w:top w:val="none" w:sz="0" w:space="0" w:color="auto"/>
        <w:left w:val="none" w:sz="0" w:space="0" w:color="auto"/>
        <w:bottom w:val="none" w:sz="0" w:space="0" w:color="auto"/>
        <w:right w:val="none" w:sz="0" w:space="0" w:color="auto"/>
      </w:divBdr>
    </w:div>
    <w:div w:id="1877690963">
      <w:marLeft w:val="0"/>
      <w:marRight w:val="0"/>
      <w:marTop w:val="0"/>
      <w:marBottom w:val="0"/>
      <w:divBdr>
        <w:top w:val="none" w:sz="0" w:space="0" w:color="auto"/>
        <w:left w:val="none" w:sz="0" w:space="0" w:color="auto"/>
        <w:bottom w:val="none" w:sz="0" w:space="0" w:color="auto"/>
        <w:right w:val="none" w:sz="0" w:space="0" w:color="auto"/>
      </w:divBdr>
    </w:div>
    <w:div w:id="1877690964">
      <w:marLeft w:val="0"/>
      <w:marRight w:val="0"/>
      <w:marTop w:val="0"/>
      <w:marBottom w:val="0"/>
      <w:divBdr>
        <w:top w:val="none" w:sz="0" w:space="0" w:color="auto"/>
        <w:left w:val="none" w:sz="0" w:space="0" w:color="auto"/>
        <w:bottom w:val="none" w:sz="0" w:space="0" w:color="auto"/>
        <w:right w:val="none" w:sz="0" w:space="0" w:color="auto"/>
      </w:divBdr>
    </w:div>
    <w:div w:id="1877690965">
      <w:marLeft w:val="0"/>
      <w:marRight w:val="0"/>
      <w:marTop w:val="0"/>
      <w:marBottom w:val="0"/>
      <w:divBdr>
        <w:top w:val="none" w:sz="0" w:space="0" w:color="auto"/>
        <w:left w:val="none" w:sz="0" w:space="0" w:color="auto"/>
        <w:bottom w:val="none" w:sz="0" w:space="0" w:color="auto"/>
        <w:right w:val="none" w:sz="0" w:space="0" w:color="auto"/>
      </w:divBdr>
    </w:div>
    <w:div w:id="1877690966">
      <w:marLeft w:val="0"/>
      <w:marRight w:val="0"/>
      <w:marTop w:val="0"/>
      <w:marBottom w:val="0"/>
      <w:divBdr>
        <w:top w:val="none" w:sz="0" w:space="0" w:color="auto"/>
        <w:left w:val="none" w:sz="0" w:space="0" w:color="auto"/>
        <w:bottom w:val="none" w:sz="0" w:space="0" w:color="auto"/>
        <w:right w:val="none" w:sz="0" w:space="0" w:color="auto"/>
      </w:divBdr>
    </w:div>
    <w:div w:id="1877690967">
      <w:marLeft w:val="0"/>
      <w:marRight w:val="0"/>
      <w:marTop w:val="0"/>
      <w:marBottom w:val="0"/>
      <w:divBdr>
        <w:top w:val="none" w:sz="0" w:space="0" w:color="auto"/>
        <w:left w:val="none" w:sz="0" w:space="0" w:color="auto"/>
        <w:bottom w:val="none" w:sz="0" w:space="0" w:color="auto"/>
        <w:right w:val="none" w:sz="0" w:space="0" w:color="auto"/>
      </w:divBdr>
    </w:div>
    <w:div w:id="1877690968">
      <w:marLeft w:val="0"/>
      <w:marRight w:val="0"/>
      <w:marTop w:val="0"/>
      <w:marBottom w:val="0"/>
      <w:divBdr>
        <w:top w:val="none" w:sz="0" w:space="0" w:color="auto"/>
        <w:left w:val="none" w:sz="0" w:space="0" w:color="auto"/>
        <w:bottom w:val="none" w:sz="0" w:space="0" w:color="auto"/>
        <w:right w:val="none" w:sz="0" w:space="0" w:color="auto"/>
      </w:divBdr>
    </w:div>
    <w:div w:id="1877690969">
      <w:marLeft w:val="0"/>
      <w:marRight w:val="0"/>
      <w:marTop w:val="0"/>
      <w:marBottom w:val="0"/>
      <w:divBdr>
        <w:top w:val="none" w:sz="0" w:space="0" w:color="auto"/>
        <w:left w:val="none" w:sz="0" w:space="0" w:color="auto"/>
        <w:bottom w:val="none" w:sz="0" w:space="0" w:color="auto"/>
        <w:right w:val="none" w:sz="0" w:space="0" w:color="auto"/>
      </w:divBdr>
    </w:div>
    <w:div w:id="1877690970">
      <w:marLeft w:val="0"/>
      <w:marRight w:val="0"/>
      <w:marTop w:val="0"/>
      <w:marBottom w:val="0"/>
      <w:divBdr>
        <w:top w:val="none" w:sz="0" w:space="0" w:color="auto"/>
        <w:left w:val="none" w:sz="0" w:space="0" w:color="auto"/>
        <w:bottom w:val="none" w:sz="0" w:space="0" w:color="auto"/>
        <w:right w:val="none" w:sz="0" w:space="0" w:color="auto"/>
      </w:divBdr>
    </w:div>
    <w:div w:id="1877690971">
      <w:marLeft w:val="0"/>
      <w:marRight w:val="0"/>
      <w:marTop w:val="0"/>
      <w:marBottom w:val="0"/>
      <w:divBdr>
        <w:top w:val="none" w:sz="0" w:space="0" w:color="auto"/>
        <w:left w:val="none" w:sz="0" w:space="0" w:color="auto"/>
        <w:bottom w:val="none" w:sz="0" w:space="0" w:color="auto"/>
        <w:right w:val="none" w:sz="0" w:space="0" w:color="auto"/>
      </w:divBdr>
    </w:div>
    <w:div w:id="1877690972">
      <w:marLeft w:val="0"/>
      <w:marRight w:val="0"/>
      <w:marTop w:val="0"/>
      <w:marBottom w:val="0"/>
      <w:divBdr>
        <w:top w:val="none" w:sz="0" w:space="0" w:color="auto"/>
        <w:left w:val="none" w:sz="0" w:space="0" w:color="auto"/>
        <w:bottom w:val="none" w:sz="0" w:space="0" w:color="auto"/>
        <w:right w:val="none" w:sz="0" w:space="0" w:color="auto"/>
      </w:divBdr>
    </w:div>
    <w:div w:id="1877690973">
      <w:marLeft w:val="0"/>
      <w:marRight w:val="0"/>
      <w:marTop w:val="0"/>
      <w:marBottom w:val="0"/>
      <w:divBdr>
        <w:top w:val="none" w:sz="0" w:space="0" w:color="auto"/>
        <w:left w:val="none" w:sz="0" w:space="0" w:color="auto"/>
        <w:bottom w:val="none" w:sz="0" w:space="0" w:color="auto"/>
        <w:right w:val="none" w:sz="0" w:space="0" w:color="auto"/>
      </w:divBdr>
    </w:div>
    <w:div w:id="1877690974">
      <w:marLeft w:val="0"/>
      <w:marRight w:val="0"/>
      <w:marTop w:val="0"/>
      <w:marBottom w:val="0"/>
      <w:divBdr>
        <w:top w:val="none" w:sz="0" w:space="0" w:color="auto"/>
        <w:left w:val="none" w:sz="0" w:space="0" w:color="auto"/>
        <w:bottom w:val="none" w:sz="0" w:space="0" w:color="auto"/>
        <w:right w:val="none" w:sz="0" w:space="0" w:color="auto"/>
      </w:divBdr>
    </w:div>
    <w:div w:id="1877690975">
      <w:marLeft w:val="0"/>
      <w:marRight w:val="0"/>
      <w:marTop w:val="0"/>
      <w:marBottom w:val="0"/>
      <w:divBdr>
        <w:top w:val="none" w:sz="0" w:space="0" w:color="auto"/>
        <w:left w:val="none" w:sz="0" w:space="0" w:color="auto"/>
        <w:bottom w:val="none" w:sz="0" w:space="0" w:color="auto"/>
        <w:right w:val="none" w:sz="0" w:space="0" w:color="auto"/>
      </w:divBdr>
    </w:div>
    <w:div w:id="1877690976">
      <w:marLeft w:val="0"/>
      <w:marRight w:val="0"/>
      <w:marTop w:val="0"/>
      <w:marBottom w:val="0"/>
      <w:divBdr>
        <w:top w:val="none" w:sz="0" w:space="0" w:color="auto"/>
        <w:left w:val="none" w:sz="0" w:space="0" w:color="auto"/>
        <w:bottom w:val="none" w:sz="0" w:space="0" w:color="auto"/>
        <w:right w:val="none" w:sz="0" w:space="0" w:color="auto"/>
      </w:divBdr>
    </w:div>
    <w:div w:id="1877690977">
      <w:marLeft w:val="0"/>
      <w:marRight w:val="0"/>
      <w:marTop w:val="0"/>
      <w:marBottom w:val="0"/>
      <w:divBdr>
        <w:top w:val="none" w:sz="0" w:space="0" w:color="auto"/>
        <w:left w:val="none" w:sz="0" w:space="0" w:color="auto"/>
        <w:bottom w:val="none" w:sz="0" w:space="0" w:color="auto"/>
        <w:right w:val="none" w:sz="0" w:space="0" w:color="auto"/>
      </w:divBdr>
    </w:div>
    <w:div w:id="1877690978">
      <w:marLeft w:val="0"/>
      <w:marRight w:val="0"/>
      <w:marTop w:val="0"/>
      <w:marBottom w:val="0"/>
      <w:divBdr>
        <w:top w:val="none" w:sz="0" w:space="0" w:color="auto"/>
        <w:left w:val="none" w:sz="0" w:space="0" w:color="auto"/>
        <w:bottom w:val="none" w:sz="0" w:space="0" w:color="auto"/>
        <w:right w:val="none" w:sz="0" w:space="0" w:color="auto"/>
      </w:divBdr>
    </w:div>
    <w:div w:id="1877690979">
      <w:marLeft w:val="0"/>
      <w:marRight w:val="0"/>
      <w:marTop w:val="0"/>
      <w:marBottom w:val="0"/>
      <w:divBdr>
        <w:top w:val="none" w:sz="0" w:space="0" w:color="auto"/>
        <w:left w:val="none" w:sz="0" w:space="0" w:color="auto"/>
        <w:bottom w:val="none" w:sz="0" w:space="0" w:color="auto"/>
        <w:right w:val="none" w:sz="0" w:space="0" w:color="auto"/>
      </w:divBdr>
    </w:div>
    <w:div w:id="1877690980">
      <w:marLeft w:val="0"/>
      <w:marRight w:val="0"/>
      <w:marTop w:val="0"/>
      <w:marBottom w:val="0"/>
      <w:divBdr>
        <w:top w:val="none" w:sz="0" w:space="0" w:color="auto"/>
        <w:left w:val="none" w:sz="0" w:space="0" w:color="auto"/>
        <w:bottom w:val="none" w:sz="0" w:space="0" w:color="auto"/>
        <w:right w:val="none" w:sz="0" w:space="0" w:color="auto"/>
      </w:divBdr>
    </w:div>
    <w:div w:id="1877690981">
      <w:marLeft w:val="0"/>
      <w:marRight w:val="0"/>
      <w:marTop w:val="0"/>
      <w:marBottom w:val="0"/>
      <w:divBdr>
        <w:top w:val="none" w:sz="0" w:space="0" w:color="auto"/>
        <w:left w:val="none" w:sz="0" w:space="0" w:color="auto"/>
        <w:bottom w:val="none" w:sz="0" w:space="0" w:color="auto"/>
        <w:right w:val="none" w:sz="0" w:space="0" w:color="auto"/>
      </w:divBdr>
    </w:div>
    <w:div w:id="1877690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4CFD-A123-483E-B6E8-31BC19FD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3098</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lastModifiedBy>Jorge Ortiz</cp:lastModifiedBy>
  <cp:revision>2</cp:revision>
  <cp:lastPrinted>2019-11-08T18:51:00Z</cp:lastPrinted>
  <dcterms:created xsi:type="dcterms:W3CDTF">2019-11-08T18:52:00Z</dcterms:created>
  <dcterms:modified xsi:type="dcterms:W3CDTF">2019-11-08T18:52:00Z</dcterms:modified>
</cp:coreProperties>
</file>